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2A1C3B" w14:textId="766CFB69" w:rsidR="00DF3C0C" w:rsidRDefault="00F1506D" w:rsidP="000F4AC4">
      <w:pPr>
        <w:spacing w:line="276" w:lineRule="auto"/>
        <w:ind w:left="708" w:hanging="708"/>
        <w:jc w:val="both"/>
        <w:rPr>
          <w:rFonts w:ascii="Montserrat" w:eastAsia="Times New Roman" w:hAnsi="Montserrat" w:cstheme="majorHAnsi"/>
          <w:b/>
          <w:bCs/>
          <w:color w:val="auto"/>
          <w:sz w:val="21"/>
          <w:szCs w:val="21"/>
          <w:lang w:val="es-ES" w:eastAsia="en-US"/>
        </w:rPr>
        <w:sectPr w:rsidR="00DF3C0C" w:rsidSect="00DA5CC2">
          <w:footerReference w:type="default" r:id="rId8"/>
          <w:pgSz w:w="12240" w:h="15840"/>
          <w:pgMar w:top="1985" w:right="1701" w:bottom="1418" w:left="1701" w:header="1304" w:footer="709" w:gutter="0"/>
          <w:cols w:space="708"/>
          <w:docGrid w:linePitch="360"/>
        </w:sectPr>
      </w:pPr>
      <w:r>
        <w:rPr>
          <w:rFonts w:ascii="Montserrat" w:eastAsia="Times New Roman" w:hAnsi="Montserrat" w:cstheme="majorHAnsi"/>
          <w:b/>
          <w:bCs/>
          <w:noProof/>
          <w:color w:val="auto"/>
          <w:sz w:val="21"/>
          <w:szCs w:val="21"/>
        </w:rPr>
        <w:drawing>
          <wp:anchor distT="0" distB="0" distL="114300" distR="114300" simplePos="0" relativeHeight="251763712" behindDoc="1" locked="0" layoutInCell="1" allowOverlap="1" wp14:anchorId="4DF5EDAB" wp14:editId="6C0D9F7B">
            <wp:simplePos x="0" y="0"/>
            <wp:positionH relativeFrom="margin">
              <wp:align>center</wp:align>
            </wp:positionH>
            <wp:positionV relativeFrom="paragraph">
              <wp:posOffset>-1260475</wp:posOffset>
            </wp:positionV>
            <wp:extent cx="8090304" cy="10469428"/>
            <wp:effectExtent l="0" t="0" r="6350" b="8255"/>
            <wp:wrapNone/>
            <wp:docPr id="17356813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81319" name="Imagen 17356813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90304" cy="10469428"/>
                    </a:xfrm>
                    <a:prstGeom prst="rect">
                      <a:avLst/>
                    </a:prstGeom>
                  </pic:spPr>
                </pic:pic>
              </a:graphicData>
            </a:graphic>
            <wp14:sizeRelH relativeFrom="page">
              <wp14:pctWidth>0</wp14:pctWidth>
            </wp14:sizeRelH>
            <wp14:sizeRelV relativeFrom="page">
              <wp14:pctHeight>0</wp14:pctHeight>
            </wp14:sizeRelV>
          </wp:anchor>
        </w:drawing>
      </w:r>
    </w:p>
    <w:p w14:paraId="2EAF2A5A" w14:textId="1FF4B2F4" w:rsidR="00C77CA1" w:rsidRPr="00F6015E" w:rsidRDefault="00C77CA1" w:rsidP="00FF2F7F">
      <w:pPr>
        <w:spacing w:line="276" w:lineRule="auto"/>
        <w:jc w:val="both"/>
        <w:rPr>
          <w:rFonts w:ascii="Montserrat" w:eastAsia="Times New Roman" w:hAnsi="Montserrat" w:cstheme="majorHAnsi"/>
          <w:b/>
          <w:bCs/>
          <w:color w:val="auto"/>
          <w:sz w:val="22"/>
          <w:szCs w:val="22"/>
          <w:lang w:val="es-ES" w:eastAsia="en-US"/>
        </w:rPr>
      </w:pPr>
      <w:r w:rsidRPr="00F6015E">
        <w:rPr>
          <w:rFonts w:ascii="Montserrat" w:eastAsia="Times New Roman" w:hAnsi="Montserrat" w:cstheme="majorHAnsi"/>
          <w:b/>
          <w:bCs/>
          <w:color w:val="auto"/>
          <w:sz w:val="22"/>
          <w:szCs w:val="22"/>
          <w:lang w:val="es-ES" w:eastAsia="en-US"/>
        </w:rPr>
        <w:lastRenderedPageBreak/>
        <w:t>INTRODUCCIÓN.</w:t>
      </w:r>
    </w:p>
    <w:p w14:paraId="1B756FA9" w14:textId="77777777" w:rsidR="002E041B" w:rsidRPr="00F6015E" w:rsidRDefault="002E041B" w:rsidP="00886CCE">
      <w:pPr>
        <w:spacing w:line="276" w:lineRule="auto"/>
        <w:jc w:val="both"/>
        <w:rPr>
          <w:rFonts w:ascii="Montserrat" w:eastAsia="Times New Roman" w:hAnsi="Montserrat" w:cstheme="majorHAnsi"/>
          <w:color w:val="auto"/>
          <w:sz w:val="22"/>
          <w:szCs w:val="22"/>
          <w:lang w:val="es-ES" w:eastAsia="en-US"/>
        </w:rPr>
      </w:pPr>
    </w:p>
    <w:p w14:paraId="10F87B17" w14:textId="6BC263A4" w:rsidR="00C77CA1" w:rsidRPr="00F6015E" w:rsidRDefault="00C77CA1" w:rsidP="00B131AB">
      <w:pPr>
        <w:spacing w:line="360" w:lineRule="auto"/>
        <w:jc w:val="both"/>
        <w:rPr>
          <w:rFonts w:ascii="Montserrat" w:eastAsia="Times New Roman" w:hAnsi="Montserrat" w:cstheme="majorHAnsi"/>
          <w:color w:val="auto"/>
          <w:sz w:val="22"/>
          <w:szCs w:val="22"/>
          <w:lang w:val="es-ES" w:eastAsia="en-US"/>
        </w:rPr>
      </w:pPr>
      <w:r w:rsidRPr="00F6015E">
        <w:rPr>
          <w:rFonts w:ascii="Montserrat" w:eastAsia="Times New Roman" w:hAnsi="Montserrat" w:cstheme="majorHAnsi"/>
          <w:color w:val="auto"/>
          <w:sz w:val="22"/>
          <w:szCs w:val="22"/>
          <w:lang w:val="es-ES" w:eastAsia="en-US"/>
        </w:rPr>
        <w:t>Con fundamento en los artículos 1, 2, 30 y 82 de la Constitución Política del Estado Libre y Soberano de Oaxaca; 61 fracción II de la Ley General de Contabilidad Gubernamental; 1, 2, 3 fracción I y II, 6 párrafos primero y segundo, 12 párrafo primero, 16, 24, 26, 27 fracción XII y 45 fracciones XV, XVII y XVIII de la Ley Orgánica del Poder Ejecutivo del Estado de Oaxaca; 1, 2, 4 numeral 1, 5 y 6 fracción III del Reglamento Interno de la Secretaría de Finanzas del Poder Ejecutivo del Estado; se emite el presente Manual de Planeación, Programación y Presupuestación para el ejercicio fiscal 2024 (Manual PPP 2024).</w:t>
      </w:r>
    </w:p>
    <w:p w14:paraId="4AC11937" w14:textId="77777777" w:rsidR="00A70B70" w:rsidRPr="00F6015E" w:rsidRDefault="00A70B70" w:rsidP="00886CCE">
      <w:pPr>
        <w:spacing w:line="276" w:lineRule="auto"/>
        <w:rPr>
          <w:sz w:val="22"/>
          <w:szCs w:val="22"/>
        </w:rPr>
      </w:pPr>
    </w:p>
    <w:p w14:paraId="6DBF7E3B" w14:textId="456393D5" w:rsidR="00B16FAA" w:rsidRPr="00F6015E" w:rsidRDefault="00B16FAA" w:rsidP="00886CCE">
      <w:pPr>
        <w:spacing w:line="276" w:lineRule="auto"/>
        <w:jc w:val="both"/>
        <w:rPr>
          <w:rFonts w:ascii="Montserrat" w:eastAsia="Times New Roman" w:hAnsi="Montserrat" w:cstheme="majorHAnsi"/>
          <w:b/>
          <w:bCs/>
          <w:color w:val="auto"/>
          <w:sz w:val="22"/>
          <w:szCs w:val="22"/>
          <w:lang w:val="es-ES" w:eastAsia="en-US"/>
        </w:rPr>
      </w:pPr>
      <w:r w:rsidRPr="00F6015E">
        <w:rPr>
          <w:rFonts w:ascii="Montserrat" w:eastAsia="Times New Roman" w:hAnsi="Montserrat" w:cstheme="majorHAnsi"/>
          <w:b/>
          <w:bCs/>
          <w:color w:val="auto"/>
          <w:sz w:val="22"/>
          <w:szCs w:val="22"/>
          <w:lang w:val="es-ES" w:eastAsia="en-US"/>
        </w:rPr>
        <w:t>OBJET</w:t>
      </w:r>
      <w:r w:rsidR="00A56352" w:rsidRPr="00F6015E">
        <w:rPr>
          <w:rFonts w:ascii="Montserrat" w:eastAsia="Times New Roman" w:hAnsi="Montserrat" w:cstheme="majorHAnsi"/>
          <w:b/>
          <w:bCs/>
          <w:color w:val="auto"/>
          <w:sz w:val="22"/>
          <w:szCs w:val="22"/>
          <w:lang w:val="es-ES" w:eastAsia="en-US"/>
        </w:rPr>
        <w:t>IV</w:t>
      </w:r>
      <w:r w:rsidRPr="00F6015E">
        <w:rPr>
          <w:rFonts w:ascii="Montserrat" w:eastAsia="Times New Roman" w:hAnsi="Montserrat" w:cstheme="majorHAnsi"/>
          <w:b/>
          <w:bCs/>
          <w:color w:val="auto"/>
          <w:sz w:val="22"/>
          <w:szCs w:val="22"/>
          <w:lang w:val="es-ES" w:eastAsia="en-US"/>
        </w:rPr>
        <w:t>O.</w:t>
      </w:r>
    </w:p>
    <w:p w14:paraId="665A8535" w14:textId="77777777" w:rsidR="00B16FAA" w:rsidRPr="00F6015E" w:rsidRDefault="00B16FAA" w:rsidP="00886CCE">
      <w:pPr>
        <w:spacing w:line="276" w:lineRule="auto"/>
        <w:jc w:val="both"/>
        <w:rPr>
          <w:rFonts w:ascii="Montserrat" w:eastAsia="Times New Roman" w:hAnsi="Montserrat" w:cstheme="majorHAnsi"/>
          <w:color w:val="3B3838" w:themeColor="background2" w:themeShade="40"/>
          <w:sz w:val="22"/>
          <w:szCs w:val="22"/>
          <w:lang w:val="es-ES" w:eastAsia="en-US"/>
        </w:rPr>
      </w:pPr>
    </w:p>
    <w:p w14:paraId="0EB2B77B" w14:textId="1A1A198F" w:rsidR="00B16FAA" w:rsidRPr="00F6015E" w:rsidRDefault="00B16FAA" w:rsidP="00B131AB">
      <w:pPr>
        <w:spacing w:line="360" w:lineRule="auto"/>
        <w:jc w:val="both"/>
        <w:rPr>
          <w:rFonts w:ascii="Montserrat" w:eastAsia="Times New Roman" w:hAnsi="Montserrat" w:cstheme="majorHAnsi"/>
          <w:color w:val="auto"/>
          <w:sz w:val="22"/>
          <w:szCs w:val="22"/>
          <w:lang w:val="es-ES" w:eastAsia="en-US"/>
        </w:rPr>
      </w:pPr>
      <w:r w:rsidRPr="00F6015E">
        <w:rPr>
          <w:rFonts w:ascii="Montserrat" w:eastAsia="Times New Roman" w:hAnsi="Montserrat" w:cstheme="majorHAnsi"/>
          <w:color w:val="auto"/>
          <w:sz w:val="22"/>
          <w:szCs w:val="22"/>
          <w:lang w:val="es-ES" w:eastAsia="en-US"/>
        </w:rPr>
        <w:t xml:space="preserve">El Manual PPP 2024 tiene como </w:t>
      </w:r>
      <w:r w:rsidR="00A56352" w:rsidRPr="00F6015E">
        <w:rPr>
          <w:rFonts w:ascii="Montserrat" w:eastAsia="Times New Roman" w:hAnsi="Montserrat" w:cstheme="majorHAnsi"/>
          <w:color w:val="auto"/>
          <w:sz w:val="22"/>
          <w:szCs w:val="22"/>
          <w:lang w:val="es-ES" w:eastAsia="en-US"/>
        </w:rPr>
        <w:t xml:space="preserve">objetivo </w:t>
      </w:r>
      <w:r w:rsidRPr="00F6015E">
        <w:rPr>
          <w:rFonts w:ascii="Montserrat" w:eastAsia="Times New Roman" w:hAnsi="Montserrat" w:cstheme="majorHAnsi"/>
          <w:color w:val="auto"/>
          <w:sz w:val="22"/>
          <w:szCs w:val="22"/>
          <w:lang w:val="es-ES" w:eastAsia="en-US"/>
        </w:rPr>
        <w:t xml:space="preserve">guiar a los Ejecutores de gasto en la elaboración de sus Programas Operativos Anuales (POA), con el fin de que la Secretaría de Finanzas </w:t>
      </w:r>
      <w:r w:rsidR="000964F4" w:rsidRPr="00F6015E">
        <w:rPr>
          <w:rFonts w:ascii="Montserrat" w:eastAsia="Times New Roman" w:hAnsi="Montserrat" w:cstheme="majorHAnsi"/>
          <w:color w:val="auto"/>
          <w:sz w:val="22"/>
          <w:szCs w:val="22"/>
          <w:lang w:val="es-ES" w:eastAsia="en-US"/>
        </w:rPr>
        <w:t xml:space="preserve">del Poder Ejecutivo del Estado </w:t>
      </w:r>
      <w:r w:rsidRPr="00F6015E">
        <w:rPr>
          <w:rFonts w:ascii="Montserrat" w:eastAsia="Times New Roman" w:hAnsi="Montserrat" w:cstheme="majorHAnsi"/>
          <w:color w:val="auto"/>
          <w:sz w:val="22"/>
          <w:szCs w:val="22"/>
          <w:lang w:val="es-ES" w:eastAsia="en-US"/>
        </w:rPr>
        <w:t xml:space="preserve">(SEFIN) lleve a cabo la integración del </w:t>
      </w:r>
      <w:r w:rsidR="00DA5CC2" w:rsidRPr="00F6015E">
        <w:rPr>
          <w:rFonts w:ascii="Montserrat" w:eastAsia="Times New Roman" w:hAnsi="Montserrat" w:cstheme="majorHAnsi"/>
          <w:color w:val="auto"/>
          <w:sz w:val="22"/>
          <w:szCs w:val="22"/>
          <w:lang w:val="es-ES" w:eastAsia="en-US"/>
        </w:rPr>
        <w:t>Anteproyecto</w:t>
      </w:r>
      <w:r w:rsidRPr="00F6015E">
        <w:rPr>
          <w:rFonts w:ascii="Montserrat" w:eastAsia="Times New Roman" w:hAnsi="Montserrat" w:cstheme="majorHAnsi"/>
          <w:color w:val="auto"/>
          <w:sz w:val="22"/>
          <w:szCs w:val="22"/>
          <w:lang w:val="es-ES" w:eastAsia="en-US"/>
        </w:rPr>
        <w:t xml:space="preserve"> de Presupuesto de Egresos del Estado de Oaxaca para el </w:t>
      </w:r>
      <w:r w:rsidR="000B14C3" w:rsidRPr="00F6015E">
        <w:rPr>
          <w:rFonts w:ascii="Montserrat" w:eastAsia="Times New Roman" w:hAnsi="Montserrat" w:cstheme="majorHAnsi"/>
          <w:color w:val="auto"/>
          <w:sz w:val="22"/>
          <w:szCs w:val="22"/>
          <w:lang w:val="es-ES" w:eastAsia="en-US"/>
        </w:rPr>
        <w:t>E</w:t>
      </w:r>
      <w:r w:rsidRPr="00F6015E">
        <w:rPr>
          <w:rFonts w:ascii="Montserrat" w:eastAsia="Times New Roman" w:hAnsi="Montserrat" w:cstheme="majorHAnsi"/>
          <w:color w:val="auto"/>
          <w:sz w:val="22"/>
          <w:szCs w:val="22"/>
          <w:lang w:val="es-ES" w:eastAsia="en-US"/>
        </w:rPr>
        <w:t xml:space="preserve">jercicio </w:t>
      </w:r>
      <w:r w:rsidR="000B14C3" w:rsidRPr="00F6015E">
        <w:rPr>
          <w:rFonts w:ascii="Montserrat" w:eastAsia="Times New Roman" w:hAnsi="Montserrat" w:cstheme="majorHAnsi"/>
          <w:color w:val="auto"/>
          <w:sz w:val="22"/>
          <w:szCs w:val="22"/>
          <w:lang w:val="es-ES" w:eastAsia="en-US"/>
        </w:rPr>
        <w:t>F</w:t>
      </w:r>
      <w:r w:rsidRPr="00F6015E">
        <w:rPr>
          <w:rFonts w:ascii="Montserrat" w:eastAsia="Times New Roman" w:hAnsi="Montserrat" w:cstheme="majorHAnsi"/>
          <w:color w:val="auto"/>
          <w:sz w:val="22"/>
          <w:szCs w:val="22"/>
          <w:lang w:val="es-ES" w:eastAsia="en-US"/>
        </w:rPr>
        <w:t>iscal 2024</w:t>
      </w:r>
      <w:r w:rsidR="000B14C3" w:rsidRPr="00F6015E">
        <w:rPr>
          <w:rFonts w:ascii="Montserrat" w:eastAsia="Times New Roman" w:hAnsi="Montserrat" w:cstheme="majorHAnsi"/>
          <w:color w:val="auto"/>
          <w:sz w:val="22"/>
          <w:szCs w:val="22"/>
          <w:lang w:val="es-ES" w:eastAsia="en-US"/>
        </w:rPr>
        <w:t>,</w:t>
      </w:r>
      <w:r w:rsidRPr="00F6015E">
        <w:rPr>
          <w:rFonts w:ascii="Montserrat" w:eastAsia="Times New Roman" w:hAnsi="Montserrat" w:cstheme="majorHAnsi"/>
          <w:color w:val="auto"/>
          <w:sz w:val="22"/>
          <w:szCs w:val="22"/>
          <w:lang w:val="es-ES" w:eastAsia="en-US"/>
        </w:rPr>
        <w:t xml:space="preserve"> que se presentará a la Legislatura del Estado para su respectiva aprobación, asimismo, contiene la metodología, políticas y lineamientos que resultan aplicables en las distintas etapas del proceso presupuestario. </w:t>
      </w:r>
    </w:p>
    <w:p w14:paraId="5CF7380E" w14:textId="77777777" w:rsidR="00105C63" w:rsidRPr="00F6015E" w:rsidRDefault="00105C63" w:rsidP="00B131AB">
      <w:pPr>
        <w:spacing w:line="360" w:lineRule="auto"/>
        <w:jc w:val="both"/>
        <w:rPr>
          <w:rFonts w:ascii="Montserrat" w:eastAsia="Times New Roman" w:hAnsi="Montserrat" w:cstheme="majorHAnsi"/>
          <w:color w:val="auto"/>
          <w:sz w:val="22"/>
          <w:szCs w:val="22"/>
          <w:lang w:val="es-ES" w:eastAsia="en-US"/>
        </w:rPr>
      </w:pPr>
    </w:p>
    <w:p w14:paraId="7935AE17" w14:textId="7BFFD87E" w:rsidR="00B16FAA" w:rsidRPr="00F6015E" w:rsidRDefault="00B16FAA" w:rsidP="00B131AB">
      <w:pPr>
        <w:autoSpaceDE w:val="0"/>
        <w:autoSpaceDN w:val="0"/>
        <w:adjustRightInd w:val="0"/>
        <w:spacing w:after="240" w:line="360" w:lineRule="auto"/>
        <w:jc w:val="both"/>
        <w:rPr>
          <w:rFonts w:ascii="Montserrat" w:eastAsia="Times New Roman" w:hAnsi="Montserrat" w:cstheme="majorHAnsi"/>
          <w:color w:val="auto"/>
          <w:sz w:val="22"/>
          <w:szCs w:val="22"/>
          <w:lang w:val="es-ES" w:eastAsia="en-US"/>
        </w:rPr>
      </w:pPr>
      <w:r w:rsidRPr="00F6015E">
        <w:rPr>
          <w:rFonts w:ascii="Montserrat" w:eastAsia="Times New Roman" w:hAnsi="Montserrat" w:cstheme="majorHAnsi"/>
          <w:color w:val="auto"/>
          <w:sz w:val="22"/>
          <w:szCs w:val="22"/>
          <w:lang w:val="es-ES" w:eastAsia="en-US"/>
        </w:rPr>
        <w:t>Los Ejecutores de gasto formularán su respectivo Programa Operativo Anual</w:t>
      </w:r>
      <w:r w:rsidR="00084F54" w:rsidRPr="00F6015E">
        <w:rPr>
          <w:rFonts w:ascii="Montserrat" w:eastAsia="Times New Roman" w:hAnsi="Montserrat" w:cstheme="majorHAnsi"/>
          <w:color w:val="auto"/>
          <w:sz w:val="22"/>
          <w:szCs w:val="22"/>
          <w:lang w:val="es-ES" w:eastAsia="en-US"/>
        </w:rPr>
        <w:t xml:space="preserve"> (POA)</w:t>
      </w:r>
      <w:r w:rsidRPr="00F6015E">
        <w:rPr>
          <w:rFonts w:ascii="Montserrat" w:eastAsia="Times New Roman" w:hAnsi="Montserrat" w:cstheme="majorHAnsi"/>
          <w:color w:val="auto"/>
          <w:sz w:val="22"/>
          <w:szCs w:val="22"/>
          <w:lang w:val="es-ES" w:eastAsia="en-US"/>
        </w:rPr>
        <w:t xml:space="preserve"> y </w:t>
      </w:r>
      <w:r w:rsidR="00003D7F" w:rsidRPr="00F6015E">
        <w:rPr>
          <w:rFonts w:ascii="Montserrat" w:eastAsia="Times New Roman" w:hAnsi="Montserrat" w:cstheme="majorHAnsi"/>
          <w:color w:val="auto"/>
          <w:sz w:val="22"/>
          <w:szCs w:val="22"/>
          <w:lang w:val="es-ES" w:eastAsia="en-US"/>
        </w:rPr>
        <w:t>será remitido</w:t>
      </w:r>
      <w:r w:rsidR="000B14C3" w:rsidRPr="00F6015E">
        <w:rPr>
          <w:rFonts w:ascii="Montserrat" w:eastAsia="Times New Roman" w:hAnsi="Montserrat" w:cstheme="majorHAnsi"/>
          <w:color w:val="auto"/>
          <w:sz w:val="22"/>
          <w:szCs w:val="22"/>
          <w:lang w:val="es-ES" w:eastAsia="en-US"/>
        </w:rPr>
        <w:t xml:space="preserve"> a la SEFIN</w:t>
      </w:r>
      <w:r w:rsidRPr="00F6015E">
        <w:rPr>
          <w:rFonts w:ascii="Montserrat" w:eastAsia="Times New Roman" w:hAnsi="Montserrat" w:cstheme="majorHAnsi"/>
          <w:color w:val="auto"/>
          <w:sz w:val="22"/>
          <w:szCs w:val="22"/>
          <w:lang w:val="es-ES" w:eastAsia="en-US"/>
        </w:rPr>
        <w:t xml:space="preserve"> </w:t>
      </w:r>
      <w:r w:rsidR="0078259E" w:rsidRPr="00F6015E">
        <w:rPr>
          <w:rFonts w:ascii="Montserrat" w:eastAsia="Times New Roman" w:hAnsi="Montserrat" w:cstheme="majorHAnsi"/>
          <w:color w:val="auto"/>
          <w:sz w:val="22"/>
          <w:szCs w:val="22"/>
          <w:lang w:val="es-ES" w:eastAsia="en-US"/>
        </w:rPr>
        <w:t xml:space="preserve">en la fecha que </w:t>
      </w:r>
      <w:r w:rsidR="000B14C3" w:rsidRPr="00F6015E">
        <w:rPr>
          <w:rFonts w:ascii="Montserrat" w:eastAsia="Times New Roman" w:hAnsi="Montserrat" w:cstheme="majorHAnsi"/>
          <w:color w:val="auto"/>
          <w:sz w:val="22"/>
          <w:szCs w:val="22"/>
          <w:lang w:val="es-ES" w:eastAsia="en-US"/>
        </w:rPr>
        <w:t xml:space="preserve">se les </w:t>
      </w:r>
      <w:r w:rsidR="0063675B" w:rsidRPr="00F6015E">
        <w:rPr>
          <w:rFonts w:ascii="Montserrat" w:eastAsia="Times New Roman" w:hAnsi="Montserrat" w:cstheme="majorHAnsi"/>
          <w:color w:val="auto"/>
          <w:sz w:val="22"/>
          <w:szCs w:val="22"/>
          <w:lang w:val="es-ES" w:eastAsia="en-US"/>
        </w:rPr>
        <w:t>comunique</w:t>
      </w:r>
      <w:r w:rsidR="000B14C3" w:rsidRPr="00F6015E">
        <w:rPr>
          <w:rFonts w:ascii="Montserrat" w:eastAsia="Times New Roman" w:hAnsi="Montserrat" w:cstheme="majorHAnsi"/>
          <w:color w:val="auto"/>
          <w:sz w:val="22"/>
          <w:szCs w:val="22"/>
          <w:lang w:val="es-ES" w:eastAsia="en-US"/>
        </w:rPr>
        <w:t xml:space="preserve">. </w:t>
      </w:r>
    </w:p>
    <w:p w14:paraId="7BE877F2" w14:textId="77777777" w:rsidR="00402409" w:rsidRPr="00F6015E" w:rsidRDefault="00402409" w:rsidP="00886CCE">
      <w:pPr>
        <w:spacing w:line="276" w:lineRule="auto"/>
        <w:jc w:val="both"/>
        <w:rPr>
          <w:rFonts w:ascii="Montserrat" w:eastAsia="Times New Roman" w:hAnsi="Montserrat" w:cstheme="majorHAnsi"/>
          <w:b/>
          <w:bCs/>
          <w:color w:val="auto"/>
          <w:sz w:val="22"/>
          <w:szCs w:val="22"/>
          <w:lang w:val="es-ES" w:eastAsia="en-US"/>
        </w:rPr>
      </w:pPr>
      <w:r w:rsidRPr="00F6015E">
        <w:rPr>
          <w:rFonts w:ascii="Montserrat" w:eastAsia="Times New Roman" w:hAnsi="Montserrat" w:cstheme="majorHAnsi"/>
          <w:b/>
          <w:bCs/>
          <w:color w:val="auto"/>
          <w:sz w:val="22"/>
          <w:szCs w:val="22"/>
          <w:lang w:val="es-ES" w:eastAsia="en-US"/>
        </w:rPr>
        <w:t>ALCANCE.</w:t>
      </w:r>
    </w:p>
    <w:p w14:paraId="204E81E4" w14:textId="77777777" w:rsidR="00402409" w:rsidRPr="00F6015E" w:rsidRDefault="00402409" w:rsidP="00886CCE">
      <w:pPr>
        <w:spacing w:line="276" w:lineRule="auto"/>
        <w:jc w:val="both"/>
        <w:rPr>
          <w:rFonts w:ascii="Montserrat" w:eastAsia="Times New Roman" w:hAnsi="Montserrat" w:cstheme="majorHAnsi"/>
          <w:b/>
          <w:bCs/>
          <w:color w:val="9D2449"/>
          <w:sz w:val="22"/>
          <w:szCs w:val="22"/>
          <w:lang w:val="es-ES" w:eastAsia="en-US"/>
        </w:rPr>
      </w:pPr>
    </w:p>
    <w:p w14:paraId="0980E42D" w14:textId="6E0E23F2" w:rsidR="002B12C4" w:rsidRPr="00F6015E" w:rsidRDefault="002B12C4" w:rsidP="00B131AB">
      <w:pPr>
        <w:autoSpaceDE w:val="0"/>
        <w:autoSpaceDN w:val="0"/>
        <w:adjustRightInd w:val="0"/>
        <w:spacing w:after="240" w:line="360" w:lineRule="auto"/>
        <w:jc w:val="both"/>
        <w:rPr>
          <w:rFonts w:ascii="Montserrat" w:eastAsia="Times New Roman" w:hAnsi="Montserrat" w:cstheme="majorHAnsi"/>
          <w:color w:val="auto"/>
          <w:sz w:val="22"/>
          <w:szCs w:val="22"/>
          <w:lang w:val="es-ES" w:eastAsia="en-US"/>
        </w:rPr>
      </w:pPr>
      <w:r w:rsidRPr="00F6015E">
        <w:rPr>
          <w:rFonts w:ascii="Montserrat" w:eastAsia="Times New Roman" w:hAnsi="Montserrat" w:cstheme="majorHAnsi"/>
          <w:color w:val="auto"/>
          <w:sz w:val="22"/>
          <w:szCs w:val="22"/>
          <w:lang w:val="es-ES" w:eastAsia="en-US"/>
        </w:rPr>
        <w:t xml:space="preserve">Para la formulación del </w:t>
      </w:r>
      <w:r w:rsidR="00DA5CC2" w:rsidRPr="00F6015E">
        <w:rPr>
          <w:rFonts w:ascii="Montserrat" w:eastAsia="Times New Roman" w:hAnsi="Montserrat" w:cstheme="majorHAnsi"/>
          <w:color w:val="auto"/>
          <w:sz w:val="22"/>
          <w:szCs w:val="22"/>
          <w:lang w:val="es-ES" w:eastAsia="en-US"/>
        </w:rPr>
        <w:t>Anteproyecto</w:t>
      </w:r>
      <w:r w:rsidRPr="00F6015E">
        <w:rPr>
          <w:rFonts w:ascii="Montserrat" w:eastAsia="Times New Roman" w:hAnsi="Montserrat" w:cstheme="majorHAnsi"/>
          <w:color w:val="auto"/>
          <w:sz w:val="22"/>
          <w:szCs w:val="22"/>
          <w:lang w:val="es-ES" w:eastAsia="en-US"/>
        </w:rPr>
        <w:t xml:space="preserve"> de </w:t>
      </w:r>
      <w:r w:rsidR="000C0044" w:rsidRPr="00F6015E">
        <w:rPr>
          <w:rFonts w:ascii="Montserrat" w:eastAsia="Times New Roman" w:hAnsi="Montserrat" w:cstheme="majorHAnsi"/>
          <w:color w:val="auto"/>
          <w:sz w:val="22"/>
          <w:szCs w:val="22"/>
          <w:lang w:val="es-ES" w:eastAsia="en-US"/>
        </w:rPr>
        <w:t>P</w:t>
      </w:r>
      <w:r w:rsidRPr="00F6015E">
        <w:rPr>
          <w:rFonts w:ascii="Montserrat" w:eastAsia="Times New Roman" w:hAnsi="Montserrat" w:cstheme="majorHAnsi"/>
          <w:color w:val="auto"/>
          <w:sz w:val="22"/>
          <w:szCs w:val="22"/>
          <w:lang w:val="es-ES" w:eastAsia="en-US"/>
        </w:rPr>
        <w:t xml:space="preserve">resupuesto de </w:t>
      </w:r>
      <w:r w:rsidR="000C0044" w:rsidRPr="00F6015E">
        <w:rPr>
          <w:rFonts w:ascii="Montserrat" w:eastAsia="Times New Roman" w:hAnsi="Montserrat" w:cstheme="majorHAnsi"/>
          <w:color w:val="auto"/>
          <w:sz w:val="22"/>
          <w:szCs w:val="22"/>
          <w:lang w:val="es-ES" w:eastAsia="en-US"/>
        </w:rPr>
        <w:t>E</w:t>
      </w:r>
      <w:r w:rsidRPr="00F6015E">
        <w:rPr>
          <w:rFonts w:ascii="Montserrat" w:eastAsia="Times New Roman" w:hAnsi="Montserrat" w:cstheme="majorHAnsi"/>
          <w:color w:val="auto"/>
          <w:sz w:val="22"/>
          <w:szCs w:val="22"/>
          <w:lang w:val="es-ES" w:eastAsia="en-US"/>
        </w:rPr>
        <w:t>gresos</w:t>
      </w:r>
      <w:r w:rsidR="00AE460F" w:rsidRPr="00F6015E">
        <w:rPr>
          <w:rFonts w:ascii="Montserrat" w:eastAsia="Times New Roman" w:hAnsi="Montserrat" w:cstheme="majorHAnsi"/>
          <w:color w:val="auto"/>
          <w:sz w:val="22"/>
          <w:szCs w:val="22"/>
          <w:lang w:val="es-ES" w:eastAsia="en-US"/>
        </w:rPr>
        <w:t xml:space="preserve"> del Estado de Oaxaca para el ejercicio fiscal 2024,</w:t>
      </w:r>
      <w:r w:rsidRPr="00F6015E">
        <w:rPr>
          <w:rFonts w:ascii="Montserrat" w:eastAsia="Times New Roman" w:hAnsi="Montserrat" w:cstheme="majorHAnsi"/>
          <w:color w:val="auto"/>
          <w:sz w:val="22"/>
          <w:szCs w:val="22"/>
          <w:lang w:val="es-ES" w:eastAsia="en-US"/>
        </w:rPr>
        <w:t xml:space="preserve"> </w:t>
      </w:r>
      <w:r w:rsidR="008567D8" w:rsidRPr="00F6015E">
        <w:rPr>
          <w:rFonts w:ascii="Montserrat" w:eastAsia="Times New Roman" w:hAnsi="Montserrat" w:cstheme="majorHAnsi"/>
          <w:color w:val="auto"/>
          <w:sz w:val="22"/>
          <w:szCs w:val="22"/>
          <w:lang w:val="es-ES" w:eastAsia="en-US"/>
        </w:rPr>
        <w:t>los Ejecutores de gasto</w:t>
      </w:r>
      <w:r w:rsidRPr="00F6015E">
        <w:rPr>
          <w:rFonts w:ascii="Montserrat" w:eastAsia="Times New Roman" w:hAnsi="Montserrat" w:cstheme="majorHAnsi"/>
          <w:color w:val="auto"/>
          <w:sz w:val="22"/>
          <w:szCs w:val="22"/>
          <w:lang w:val="es-ES" w:eastAsia="en-US"/>
        </w:rPr>
        <w:t xml:space="preserve"> deberán elaborar su</w:t>
      </w:r>
      <w:r w:rsidR="00B85960" w:rsidRPr="00F6015E">
        <w:rPr>
          <w:rFonts w:ascii="Montserrat" w:eastAsia="Times New Roman" w:hAnsi="Montserrat" w:cstheme="majorHAnsi"/>
          <w:color w:val="auto"/>
          <w:sz w:val="22"/>
          <w:szCs w:val="22"/>
          <w:lang w:val="es-ES" w:eastAsia="en-US"/>
        </w:rPr>
        <w:t xml:space="preserve"> P</w:t>
      </w:r>
      <w:r w:rsidR="008D0F7F" w:rsidRPr="00F6015E">
        <w:rPr>
          <w:rFonts w:ascii="Montserrat" w:eastAsia="Times New Roman" w:hAnsi="Montserrat" w:cstheme="majorHAnsi"/>
          <w:color w:val="auto"/>
          <w:sz w:val="22"/>
          <w:szCs w:val="22"/>
          <w:lang w:val="es-ES" w:eastAsia="en-US"/>
        </w:rPr>
        <w:t>OA</w:t>
      </w:r>
      <w:r w:rsidRPr="00F6015E">
        <w:rPr>
          <w:rFonts w:ascii="Montserrat" w:eastAsia="Times New Roman" w:hAnsi="Montserrat" w:cstheme="majorHAnsi"/>
          <w:color w:val="auto"/>
          <w:sz w:val="22"/>
          <w:szCs w:val="22"/>
          <w:lang w:val="es-ES" w:eastAsia="en-US"/>
        </w:rPr>
        <w:t xml:space="preserve"> que co</w:t>
      </w:r>
      <w:r w:rsidR="005A7760" w:rsidRPr="00F6015E">
        <w:rPr>
          <w:rFonts w:ascii="Montserrat" w:eastAsia="Times New Roman" w:hAnsi="Montserrat" w:cstheme="majorHAnsi"/>
          <w:color w:val="auto"/>
          <w:sz w:val="22"/>
          <w:szCs w:val="22"/>
          <w:lang w:val="es-ES" w:eastAsia="en-US"/>
        </w:rPr>
        <w:t xml:space="preserve">ntenga programas, subprogramas, </w:t>
      </w:r>
      <w:r w:rsidR="00DA5CC2" w:rsidRPr="00F6015E">
        <w:rPr>
          <w:rFonts w:ascii="Montserrat" w:eastAsia="Times New Roman" w:hAnsi="Montserrat" w:cstheme="majorHAnsi"/>
          <w:color w:val="auto"/>
          <w:sz w:val="22"/>
          <w:szCs w:val="22"/>
          <w:lang w:val="es-ES" w:eastAsia="en-US"/>
        </w:rPr>
        <w:t>proyecto</w:t>
      </w:r>
      <w:r w:rsidRPr="00F6015E">
        <w:rPr>
          <w:rFonts w:ascii="Montserrat" w:eastAsia="Times New Roman" w:hAnsi="Montserrat" w:cstheme="majorHAnsi"/>
          <w:color w:val="auto"/>
          <w:sz w:val="22"/>
          <w:szCs w:val="22"/>
          <w:lang w:val="es-ES" w:eastAsia="en-US"/>
        </w:rPr>
        <w:t xml:space="preserve">s, actividades y obras alineados a los objetivos del Plan Estatal de Desarrollo </w:t>
      </w:r>
      <w:r w:rsidR="0049115C" w:rsidRPr="00F6015E">
        <w:rPr>
          <w:rFonts w:ascii="Montserrat" w:eastAsia="Times New Roman" w:hAnsi="Montserrat" w:cstheme="majorHAnsi"/>
          <w:color w:val="auto"/>
          <w:sz w:val="22"/>
          <w:szCs w:val="22"/>
          <w:lang w:val="es-ES" w:eastAsia="en-US"/>
        </w:rPr>
        <w:t>2022-2028</w:t>
      </w:r>
      <w:r w:rsidRPr="00F6015E">
        <w:rPr>
          <w:rFonts w:ascii="Montserrat" w:eastAsia="Times New Roman" w:hAnsi="Montserrat" w:cstheme="majorHAnsi"/>
          <w:color w:val="auto"/>
          <w:sz w:val="22"/>
          <w:szCs w:val="22"/>
          <w:lang w:val="es-ES" w:eastAsia="en-US"/>
        </w:rPr>
        <w:t xml:space="preserve"> y a los instrumentos de planeación que de éste se deriven.</w:t>
      </w:r>
    </w:p>
    <w:p w14:paraId="7ED9CEC8" w14:textId="640098ED" w:rsidR="00402409" w:rsidRDefault="002B12C4" w:rsidP="00B131AB">
      <w:pPr>
        <w:autoSpaceDE w:val="0"/>
        <w:autoSpaceDN w:val="0"/>
        <w:adjustRightInd w:val="0"/>
        <w:spacing w:after="240" w:line="360" w:lineRule="auto"/>
        <w:jc w:val="both"/>
        <w:rPr>
          <w:rFonts w:ascii="Montserrat" w:eastAsia="Times New Roman" w:hAnsi="Montserrat" w:cstheme="majorHAnsi"/>
          <w:color w:val="auto"/>
          <w:sz w:val="22"/>
          <w:szCs w:val="22"/>
          <w:lang w:val="es-ES" w:eastAsia="en-US"/>
        </w:rPr>
      </w:pPr>
      <w:r w:rsidRPr="00F6015E">
        <w:rPr>
          <w:rFonts w:ascii="Montserrat" w:eastAsia="Times New Roman" w:hAnsi="Montserrat" w:cstheme="majorHAnsi"/>
          <w:color w:val="auto"/>
          <w:sz w:val="22"/>
          <w:szCs w:val="22"/>
          <w:lang w:val="es-ES" w:eastAsia="en-US"/>
        </w:rPr>
        <w:lastRenderedPageBreak/>
        <w:t>Por lo cual las</w:t>
      </w:r>
      <w:r w:rsidR="00402409" w:rsidRPr="00F6015E">
        <w:rPr>
          <w:rFonts w:ascii="Montserrat" w:eastAsia="Times New Roman" w:hAnsi="Montserrat" w:cstheme="majorHAnsi"/>
          <w:color w:val="auto"/>
          <w:sz w:val="22"/>
          <w:szCs w:val="22"/>
          <w:lang w:val="es-ES" w:eastAsia="en-US"/>
        </w:rPr>
        <w:t xml:space="preserve"> disposiciones administrativas contenidas en el presente manual, son de observancia obligatoria para los Ejecutores de gasto, de conformidad con lo señalado en las Leyes de Disciplina Financiera de las Entidades Federativas y los Municipios, Estatal de Planeación, Estatal de Presupuesto y Responsabilidad Hacendaria, su Reglamento y demás disposiciones legales aplicables a la planeación, programación y presupuestación. </w:t>
      </w:r>
    </w:p>
    <w:p w14:paraId="6AA7FB12" w14:textId="655B279A" w:rsidR="00982DC2" w:rsidRPr="00F6015E" w:rsidRDefault="00402409" w:rsidP="00402409">
      <w:pPr>
        <w:spacing w:line="276" w:lineRule="auto"/>
        <w:jc w:val="both"/>
        <w:rPr>
          <w:rFonts w:ascii="Montserrat" w:eastAsia="Times New Roman" w:hAnsi="Montserrat" w:cstheme="majorHAnsi"/>
          <w:b/>
          <w:bCs/>
          <w:color w:val="auto"/>
          <w:sz w:val="22"/>
          <w:szCs w:val="22"/>
          <w:lang w:val="es-ES" w:eastAsia="en-US"/>
        </w:rPr>
      </w:pPr>
      <w:r w:rsidRPr="00F6015E">
        <w:rPr>
          <w:rFonts w:ascii="Montserrat" w:eastAsia="Times New Roman" w:hAnsi="Montserrat" w:cstheme="majorHAnsi"/>
          <w:b/>
          <w:bCs/>
          <w:color w:val="auto"/>
          <w:sz w:val="22"/>
          <w:szCs w:val="22"/>
          <w:lang w:val="es-ES" w:eastAsia="en-US"/>
        </w:rPr>
        <w:t>ESTRUCTURA DEL MANUAL.</w:t>
      </w:r>
    </w:p>
    <w:p w14:paraId="3FD8DEAB" w14:textId="77777777" w:rsidR="00195DF9" w:rsidRPr="00F6015E" w:rsidRDefault="00195DF9" w:rsidP="00B16FAA">
      <w:pPr>
        <w:rPr>
          <w:color w:val="auto"/>
          <w:sz w:val="22"/>
          <w:szCs w:val="22"/>
        </w:rPr>
      </w:pPr>
    </w:p>
    <w:p w14:paraId="7E44E99A" w14:textId="04130CE6" w:rsidR="003F4611" w:rsidRPr="00F6015E" w:rsidRDefault="004B087C" w:rsidP="00B131AB">
      <w:pPr>
        <w:spacing w:line="360" w:lineRule="auto"/>
        <w:jc w:val="both"/>
        <w:rPr>
          <w:rFonts w:ascii="Montserrat" w:eastAsia="Times New Roman" w:hAnsi="Montserrat" w:cstheme="majorHAnsi"/>
          <w:color w:val="auto"/>
          <w:sz w:val="22"/>
          <w:szCs w:val="22"/>
          <w:lang w:val="es-ES" w:eastAsia="en-US"/>
        </w:rPr>
      </w:pPr>
      <w:r w:rsidRPr="00F6015E">
        <w:rPr>
          <w:color w:val="auto"/>
          <w:sz w:val="22"/>
          <w:szCs w:val="22"/>
        </w:rPr>
        <w:t>L</w:t>
      </w:r>
      <w:r w:rsidRPr="00F6015E">
        <w:rPr>
          <w:rFonts w:ascii="Montserrat" w:eastAsia="Times New Roman" w:hAnsi="Montserrat" w:cstheme="majorHAnsi"/>
          <w:color w:val="auto"/>
          <w:sz w:val="22"/>
          <w:szCs w:val="22"/>
          <w:lang w:val="es-ES" w:eastAsia="en-US"/>
        </w:rPr>
        <w:t>a organización de este</w:t>
      </w:r>
      <w:r w:rsidR="00C42B6A" w:rsidRPr="00F6015E">
        <w:rPr>
          <w:rFonts w:ascii="Montserrat" w:eastAsia="Times New Roman" w:hAnsi="Montserrat" w:cstheme="majorHAnsi"/>
          <w:color w:val="auto"/>
          <w:sz w:val="22"/>
          <w:szCs w:val="22"/>
          <w:lang w:val="es-ES" w:eastAsia="en-US"/>
        </w:rPr>
        <w:t xml:space="preserve"> documento responde a la intención de facilitar a los Ejecutores de gasto </w:t>
      </w:r>
      <w:r w:rsidR="00FB1AF1" w:rsidRPr="00F6015E">
        <w:rPr>
          <w:rFonts w:ascii="Montserrat" w:eastAsia="Times New Roman" w:hAnsi="Montserrat" w:cstheme="majorHAnsi"/>
          <w:color w:val="auto"/>
          <w:sz w:val="22"/>
          <w:szCs w:val="22"/>
          <w:lang w:val="es-ES" w:eastAsia="en-US"/>
        </w:rPr>
        <w:t>el proceso de elaboración de su Programa Operativo Anual (POA)</w:t>
      </w:r>
      <w:r w:rsidR="00A77BAC" w:rsidRPr="00F6015E">
        <w:rPr>
          <w:rFonts w:ascii="Montserrat" w:eastAsia="Times New Roman" w:hAnsi="Montserrat" w:cstheme="majorHAnsi"/>
          <w:color w:val="auto"/>
          <w:sz w:val="22"/>
          <w:szCs w:val="22"/>
          <w:lang w:val="es-ES" w:eastAsia="en-US"/>
        </w:rPr>
        <w:t>,</w:t>
      </w:r>
      <w:r w:rsidR="000130C8" w:rsidRPr="00F6015E">
        <w:rPr>
          <w:rFonts w:ascii="Montserrat" w:eastAsia="Times New Roman" w:hAnsi="Montserrat" w:cstheme="majorHAnsi"/>
          <w:color w:val="auto"/>
          <w:sz w:val="22"/>
          <w:szCs w:val="22"/>
          <w:lang w:val="es-ES" w:eastAsia="en-US"/>
        </w:rPr>
        <w:t xml:space="preserve"> </w:t>
      </w:r>
      <w:r w:rsidR="006B07D2" w:rsidRPr="00F6015E">
        <w:rPr>
          <w:rFonts w:ascii="Montserrat" w:eastAsia="Times New Roman" w:hAnsi="Montserrat" w:cstheme="majorHAnsi"/>
          <w:color w:val="auto"/>
          <w:sz w:val="22"/>
          <w:szCs w:val="22"/>
          <w:lang w:val="es-ES" w:eastAsia="en-US"/>
        </w:rPr>
        <w:t>en</w:t>
      </w:r>
      <w:r w:rsidR="002C2D1E" w:rsidRPr="00F6015E">
        <w:rPr>
          <w:rFonts w:ascii="Montserrat" w:eastAsia="Times New Roman" w:hAnsi="Montserrat" w:cstheme="majorHAnsi"/>
          <w:color w:val="auto"/>
          <w:sz w:val="22"/>
          <w:szCs w:val="22"/>
          <w:lang w:val="es-ES" w:eastAsia="en-US"/>
        </w:rPr>
        <w:t xml:space="preserve"> </w:t>
      </w:r>
      <w:r w:rsidR="002B1AAC" w:rsidRPr="00F6015E">
        <w:rPr>
          <w:rFonts w:ascii="Montserrat" w:eastAsia="Times New Roman" w:hAnsi="Montserrat" w:cstheme="majorHAnsi"/>
          <w:color w:val="auto"/>
          <w:sz w:val="22"/>
          <w:szCs w:val="22"/>
          <w:lang w:val="es-ES" w:eastAsia="en-US"/>
        </w:rPr>
        <w:t>coordinación</w:t>
      </w:r>
      <w:r w:rsidR="002C2D1E" w:rsidRPr="00F6015E">
        <w:rPr>
          <w:rFonts w:ascii="Montserrat" w:eastAsia="Times New Roman" w:hAnsi="Montserrat" w:cstheme="majorHAnsi"/>
          <w:color w:val="auto"/>
          <w:sz w:val="22"/>
          <w:szCs w:val="22"/>
          <w:lang w:val="es-ES" w:eastAsia="en-US"/>
        </w:rPr>
        <w:t xml:space="preserve"> con la Secretaría de Finanzas (SEFIN</w:t>
      </w:r>
      <w:r w:rsidR="00423279" w:rsidRPr="00F6015E">
        <w:rPr>
          <w:rFonts w:ascii="Montserrat" w:eastAsia="Times New Roman" w:hAnsi="Montserrat" w:cstheme="majorHAnsi"/>
          <w:color w:val="auto"/>
          <w:sz w:val="22"/>
          <w:szCs w:val="22"/>
          <w:lang w:val="es-ES" w:eastAsia="en-US"/>
        </w:rPr>
        <w:t xml:space="preserve">) para su captura en el </w:t>
      </w:r>
      <w:r w:rsidR="005169F1" w:rsidRPr="00F6015E">
        <w:rPr>
          <w:rFonts w:ascii="Montserrat" w:eastAsia="Times New Roman" w:hAnsi="Montserrat" w:cstheme="majorHAnsi"/>
          <w:color w:val="auto"/>
          <w:sz w:val="22"/>
          <w:szCs w:val="22"/>
          <w:lang w:val="es-ES" w:eastAsia="en-US"/>
        </w:rPr>
        <w:t xml:space="preserve">Módulo POA del </w:t>
      </w:r>
      <w:r w:rsidR="00423279" w:rsidRPr="00F6015E">
        <w:rPr>
          <w:rFonts w:ascii="Montserrat" w:eastAsia="Times New Roman" w:hAnsi="Montserrat" w:cstheme="majorHAnsi"/>
          <w:color w:val="auto"/>
          <w:sz w:val="22"/>
          <w:szCs w:val="22"/>
          <w:lang w:val="es-ES" w:eastAsia="en-US"/>
        </w:rPr>
        <w:t>Sistema Estatal de Finanzas Públicas de</w:t>
      </w:r>
      <w:r w:rsidR="001A0AF2" w:rsidRPr="00F6015E">
        <w:rPr>
          <w:rFonts w:ascii="Montserrat" w:eastAsia="Times New Roman" w:hAnsi="Montserrat" w:cstheme="majorHAnsi"/>
          <w:color w:val="auto"/>
          <w:sz w:val="22"/>
          <w:szCs w:val="22"/>
          <w:lang w:val="es-ES" w:eastAsia="en-US"/>
        </w:rPr>
        <w:t xml:space="preserve"> Oaxaca (SEFIP) 2024</w:t>
      </w:r>
      <w:r w:rsidR="005169F1" w:rsidRPr="00F6015E">
        <w:rPr>
          <w:rFonts w:ascii="Montserrat" w:eastAsia="Times New Roman" w:hAnsi="Montserrat" w:cstheme="majorHAnsi"/>
          <w:color w:val="auto"/>
          <w:sz w:val="22"/>
          <w:szCs w:val="22"/>
          <w:lang w:val="es-ES" w:eastAsia="en-US"/>
        </w:rPr>
        <w:t xml:space="preserve">. </w:t>
      </w:r>
    </w:p>
    <w:p w14:paraId="2C0B344B" w14:textId="77777777" w:rsidR="00C25D7A" w:rsidRPr="00F6015E" w:rsidRDefault="00C25D7A" w:rsidP="00B131AB">
      <w:pPr>
        <w:spacing w:line="360" w:lineRule="auto"/>
        <w:jc w:val="both"/>
        <w:rPr>
          <w:rFonts w:ascii="Montserrat" w:eastAsia="Times New Roman" w:hAnsi="Montserrat" w:cstheme="majorHAnsi"/>
          <w:color w:val="auto"/>
          <w:sz w:val="22"/>
          <w:szCs w:val="22"/>
          <w:highlight w:val="yellow"/>
          <w:lang w:val="es-ES" w:eastAsia="en-US"/>
        </w:rPr>
      </w:pPr>
    </w:p>
    <w:p w14:paraId="752CCBB2" w14:textId="0C2DC8AD" w:rsidR="007751EA" w:rsidRPr="00F6015E" w:rsidRDefault="003F4611" w:rsidP="00BD41B1">
      <w:pPr>
        <w:spacing w:line="360" w:lineRule="auto"/>
        <w:jc w:val="both"/>
        <w:rPr>
          <w:rFonts w:ascii="Montserrat" w:eastAsia="Times New Roman" w:hAnsi="Montserrat" w:cstheme="majorHAnsi"/>
          <w:color w:val="auto"/>
          <w:sz w:val="22"/>
          <w:szCs w:val="22"/>
          <w:lang w:val="es-ES" w:eastAsia="en-US"/>
        </w:rPr>
      </w:pPr>
      <w:r w:rsidRPr="00F6015E">
        <w:rPr>
          <w:rFonts w:ascii="Montserrat" w:eastAsia="Times New Roman" w:hAnsi="Montserrat" w:cstheme="majorHAnsi"/>
          <w:color w:val="auto"/>
          <w:sz w:val="22"/>
          <w:szCs w:val="22"/>
          <w:lang w:val="es-ES" w:eastAsia="en-US"/>
        </w:rPr>
        <w:t>E</w:t>
      </w:r>
      <w:r w:rsidR="00A70BD4" w:rsidRPr="00F6015E">
        <w:rPr>
          <w:rFonts w:ascii="Montserrat" w:eastAsia="Times New Roman" w:hAnsi="Montserrat" w:cstheme="majorHAnsi"/>
          <w:color w:val="auto"/>
          <w:sz w:val="22"/>
          <w:szCs w:val="22"/>
          <w:lang w:val="es-ES" w:eastAsia="en-US"/>
        </w:rPr>
        <w:t xml:space="preserve">ste Manual se integra </w:t>
      </w:r>
      <w:r w:rsidR="00085CA5" w:rsidRPr="00F6015E">
        <w:rPr>
          <w:rFonts w:ascii="Montserrat" w:eastAsia="Times New Roman" w:hAnsi="Montserrat" w:cstheme="majorHAnsi"/>
          <w:color w:val="auto"/>
          <w:sz w:val="22"/>
          <w:szCs w:val="22"/>
          <w:lang w:val="es-ES" w:eastAsia="en-US"/>
        </w:rPr>
        <w:t xml:space="preserve">de </w:t>
      </w:r>
      <w:r w:rsidR="007751EA" w:rsidRPr="00F6015E">
        <w:rPr>
          <w:rFonts w:ascii="Montserrat" w:eastAsia="Times New Roman" w:hAnsi="Montserrat" w:cstheme="majorHAnsi"/>
          <w:color w:val="auto"/>
          <w:sz w:val="22"/>
          <w:szCs w:val="22"/>
          <w:lang w:val="es-ES" w:eastAsia="en-US"/>
        </w:rPr>
        <w:t>cuatro</w:t>
      </w:r>
      <w:r w:rsidR="00085CA5" w:rsidRPr="00F6015E">
        <w:rPr>
          <w:rFonts w:ascii="Montserrat" w:eastAsia="Times New Roman" w:hAnsi="Montserrat" w:cstheme="majorHAnsi"/>
          <w:color w:val="auto"/>
          <w:sz w:val="22"/>
          <w:szCs w:val="22"/>
          <w:lang w:val="es-ES" w:eastAsia="en-US"/>
        </w:rPr>
        <w:t xml:space="preserve"> apartados</w:t>
      </w:r>
      <w:r w:rsidR="007751EA" w:rsidRPr="00F6015E">
        <w:rPr>
          <w:rFonts w:ascii="Montserrat" w:eastAsia="Times New Roman" w:hAnsi="Montserrat" w:cstheme="majorHAnsi"/>
          <w:color w:val="auto"/>
          <w:sz w:val="22"/>
          <w:szCs w:val="22"/>
          <w:lang w:val="es-ES" w:eastAsia="en-US"/>
        </w:rPr>
        <w:t>. En el primero denominado “Marco Jurídico” se presentan los ordenamientos jurídicos a nivel Federal y Estatal que le dan sustento a las etapas del proceso presupuestario.</w:t>
      </w:r>
    </w:p>
    <w:p w14:paraId="53783943" w14:textId="77777777" w:rsidR="007751EA" w:rsidRPr="00F6015E" w:rsidRDefault="007751EA" w:rsidP="00BD41B1">
      <w:pPr>
        <w:spacing w:line="360" w:lineRule="auto"/>
        <w:jc w:val="both"/>
        <w:rPr>
          <w:rFonts w:ascii="Montserrat" w:eastAsia="Times New Roman" w:hAnsi="Montserrat" w:cstheme="majorHAnsi"/>
          <w:color w:val="FF0000"/>
          <w:sz w:val="22"/>
          <w:szCs w:val="22"/>
          <w:highlight w:val="yellow"/>
          <w:lang w:val="es-ES" w:eastAsia="en-US"/>
        </w:rPr>
      </w:pPr>
    </w:p>
    <w:p w14:paraId="24120E70" w14:textId="64D27A36" w:rsidR="00BD41B1" w:rsidRPr="00F6015E" w:rsidRDefault="007751EA" w:rsidP="00BD41B1">
      <w:pPr>
        <w:spacing w:line="360" w:lineRule="auto"/>
        <w:jc w:val="both"/>
        <w:rPr>
          <w:rFonts w:ascii="Montserrat" w:eastAsia="Times New Roman" w:hAnsi="Montserrat" w:cstheme="majorHAnsi"/>
          <w:color w:val="auto"/>
          <w:sz w:val="22"/>
          <w:szCs w:val="22"/>
          <w:lang w:val="es-ES" w:eastAsia="en-US"/>
        </w:rPr>
      </w:pPr>
      <w:r w:rsidRPr="00F6015E">
        <w:rPr>
          <w:rFonts w:ascii="Montserrat" w:eastAsia="Times New Roman" w:hAnsi="Montserrat" w:cstheme="majorHAnsi"/>
          <w:color w:val="auto"/>
          <w:sz w:val="22"/>
          <w:szCs w:val="22"/>
          <w:lang w:val="es-ES" w:eastAsia="en-US"/>
        </w:rPr>
        <w:t xml:space="preserve">Como segundo apartado, </w:t>
      </w:r>
      <w:r w:rsidR="00BD41B1" w:rsidRPr="00F6015E">
        <w:rPr>
          <w:rFonts w:ascii="Montserrat" w:eastAsia="Times New Roman" w:hAnsi="Montserrat" w:cstheme="majorHAnsi"/>
          <w:color w:val="auto"/>
          <w:sz w:val="22"/>
          <w:szCs w:val="22"/>
          <w:lang w:val="es-ES" w:eastAsia="en-US"/>
        </w:rPr>
        <w:t>“Aspectos generales”, se describen las etapas del proceso presupuestario y las metodologías que el Ejecutor de gasto deberá utilizar para la elaboración de su POA.</w:t>
      </w:r>
    </w:p>
    <w:p w14:paraId="58CD3589" w14:textId="63C09AB4" w:rsidR="00B64CF7" w:rsidRPr="00F6015E" w:rsidRDefault="00B64CF7" w:rsidP="00B131AB">
      <w:pPr>
        <w:spacing w:line="360" w:lineRule="auto"/>
        <w:jc w:val="both"/>
        <w:rPr>
          <w:rFonts w:ascii="Montserrat" w:eastAsia="Times New Roman" w:hAnsi="Montserrat" w:cstheme="majorHAnsi"/>
          <w:color w:val="auto"/>
          <w:sz w:val="22"/>
          <w:szCs w:val="22"/>
          <w:highlight w:val="yellow"/>
          <w:lang w:val="es-ES" w:eastAsia="en-US"/>
        </w:rPr>
      </w:pPr>
    </w:p>
    <w:p w14:paraId="4D434F0D" w14:textId="51072892" w:rsidR="005A7760" w:rsidRPr="00F6015E" w:rsidRDefault="005A7760" w:rsidP="005A7760">
      <w:pPr>
        <w:spacing w:line="360" w:lineRule="auto"/>
        <w:jc w:val="both"/>
        <w:rPr>
          <w:rFonts w:ascii="Montserrat" w:eastAsia="Times New Roman" w:hAnsi="Montserrat" w:cstheme="majorHAnsi"/>
          <w:color w:val="auto"/>
          <w:sz w:val="22"/>
          <w:szCs w:val="22"/>
          <w:lang w:val="es-ES" w:eastAsia="en-US"/>
        </w:rPr>
      </w:pPr>
      <w:r w:rsidRPr="00F6015E">
        <w:rPr>
          <w:rFonts w:ascii="Montserrat" w:eastAsia="Times New Roman" w:hAnsi="Montserrat" w:cstheme="majorHAnsi"/>
          <w:color w:val="auto"/>
          <w:sz w:val="22"/>
          <w:szCs w:val="22"/>
          <w:lang w:val="es-ES" w:eastAsia="en-US"/>
        </w:rPr>
        <w:t xml:space="preserve">En el </w:t>
      </w:r>
      <w:r w:rsidR="007751EA" w:rsidRPr="00F6015E">
        <w:rPr>
          <w:rFonts w:ascii="Montserrat" w:eastAsia="Times New Roman" w:hAnsi="Montserrat" w:cstheme="majorHAnsi"/>
          <w:color w:val="auto"/>
          <w:sz w:val="22"/>
          <w:szCs w:val="22"/>
          <w:lang w:val="es-ES" w:eastAsia="en-US"/>
        </w:rPr>
        <w:t>tercer</w:t>
      </w:r>
      <w:r w:rsidRPr="00F6015E">
        <w:rPr>
          <w:rFonts w:ascii="Montserrat" w:eastAsia="Times New Roman" w:hAnsi="Montserrat" w:cstheme="majorHAnsi"/>
          <w:color w:val="auto"/>
          <w:sz w:val="22"/>
          <w:szCs w:val="22"/>
          <w:lang w:val="es-ES" w:eastAsia="en-US"/>
        </w:rPr>
        <w:t xml:space="preserve"> apartado, “Insumos”, se describen los elementos a considerar para la integración del POA en el SEFIP 2024, la Estructura Programática, la conformación de la Clave Presupuestaria para el ejercicio fiscal 2024, detallando sus componentes fundamentales, así como su interrelación con los diferentes clasificadores autorizados por el Consejo Nacional de Armonización Contable (CONAC), observando la aplicación de las normas establecidas en los acuerdos emitidos por el Consejo, para la generación de información presupuestaria.</w:t>
      </w:r>
    </w:p>
    <w:p w14:paraId="78B9B553" w14:textId="77777777" w:rsidR="00AF38D9" w:rsidRPr="00F6015E" w:rsidRDefault="00AF38D9" w:rsidP="00B131AB">
      <w:pPr>
        <w:spacing w:line="360" w:lineRule="auto"/>
        <w:jc w:val="both"/>
        <w:rPr>
          <w:rFonts w:ascii="Montserrat" w:eastAsia="Times New Roman" w:hAnsi="Montserrat" w:cstheme="majorHAnsi"/>
          <w:color w:val="auto"/>
          <w:sz w:val="22"/>
          <w:szCs w:val="22"/>
          <w:lang w:val="es-ES" w:eastAsia="en-US"/>
        </w:rPr>
      </w:pPr>
    </w:p>
    <w:p w14:paraId="346EADD0" w14:textId="32766EC3" w:rsidR="007751EA" w:rsidRPr="00F6015E" w:rsidRDefault="007751EA" w:rsidP="00B131AB">
      <w:pPr>
        <w:spacing w:line="360" w:lineRule="auto"/>
        <w:jc w:val="both"/>
        <w:rPr>
          <w:rFonts w:ascii="Montserrat" w:eastAsia="Times New Roman" w:hAnsi="Montserrat" w:cstheme="majorHAnsi"/>
          <w:color w:val="auto"/>
          <w:sz w:val="22"/>
          <w:szCs w:val="22"/>
          <w:lang w:val="es-ES" w:eastAsia="en-US"/>
        </w:rPr>
      </w:pPr>
      <w:r w:rsidRPr="00F6015E">
        <w:rPr>
          <w:rFonts w:ascii="Montserrat" w:eastAsia="Times New Roman" w:hAnsi="Montserrat" w:cstheme="majorHAnsi"/>
          <w:color w:val="auto"/>
          <w:sz w:val="22"/>
          <w:szCs w:val="22"/>
          <w:lang w:val="es-ES" w:eastAsia="en-US"/>
        </w:rPr>
        <w:t xml:space="preserve">Finalmente, en el cuarto apartado, en donde una vez ya hemos conocido los insumos requeridos para la integración del POA, los Ejecutores de gasto deberán </w:t>
      </w:r>
      <w:r w:rsidRPr="00F6015E">
        <w:rPr>
          <w:rFonts w:ascii="Montserrat" w:eastAsia="Times New Roman" w:hAnsi="Montserrat" w:cstheme="majorHAnsi"/>
          <w:color w:val="auto"/>
          <w:sz w:val="22"/>
          <w:szCs w:val="22"/>
          <w:lang w:val="es-ES" w:eastAsia="en-US"/>
        </w:rPr>
        <w:lastRenderedPageBreak/>
        <w:t>considerar los criterios definidos referentes a la actualización de la Estructura Programática, así como a la captura de información en las diversas opciones que componen el Módulo POA del SEFIP 2024.</w:t>
      </w:r>
    </w:p>
    <w:p w14:paraId="670A44EB" w14:textId="77777777" w:rsidR="007751EA" w:rsidRPr="00F6015E" w:rsidRDefault="007751EA" w:rsidP="00B131AB">
      <w:pPr>
        <w:spacing w:line="360" w:lineRule="auto"/>
        <w:jc w:val="both"/>
        <w:rPr>
          <w:rFonts w:ascii="Montserrat" w:eastAsia="Times New Roman" w:hAnsi="Montserrat" w:cstheme="majorHAnsi"/>
          <w:color w:val="auto"/>
          <w:sz w:val="22"/>
          <w:szCs w:val="22"/>
          <w:lang w:val="es-ES" w:eastAsia="en-US"/>
        </w:rPr>
      </w:pPr>
    </w:p>
    <w:p w14:paraId="0C992405" w14:textId="77777777" w:rsidR="007751EA" w:rsidRDefault="007751EA" w:rsidP="00B131AB">
      <w:pPr>
        <w:spacing w:line="360" w:lineRule="auto"/>
        <w:jc w:val="both"/>
        <w:rPr>
          <w:rFonts w:ascii="Montserrat" w:eastAsia="Times New Roman" w:hAnsi="Montserrat" w:cstheme="majorHAnsi"/>
          <w:color w:val="auto"/>
          <w:sz w:val="21"/>
          <w:szCs w:val="21"/>
          <w:lang w:val="es-ES" w:eastAsia="en-US"/>
        </w:rPr>
      </w:pPr>
    </w:p>
    <w:p w14:paraId="4AA41652" w14:textId="77777777" w:rsidR="004E472D" w:rsidRPr="00A2329A" w:rsidRDefault="004E472D" w:rsidP="00B131AB">
      <w:pPr>
        <w:spacing w:line="360" w:lineRule="auto"/>
        <w:jc w:val="both"/>
        <w:rPr>
          <w:rFonts w:ascii="Montserrat" w:eastAsia="Times New Roman" w:hAnsi="Montserrat" w:cstheme="majorHAnsi"/>
          <w:b/>
          <w:bCs/>
          <w:color w:val="auto"/>
          <w:sz w:val="21"/>
          <w:szCs w:val="21"/>
          <w:lang w:val="es-ES" w:eastAsia="en-US"/>
        </w:rPr>
      </w:pPr>
    </w:p>
    <w:p w14:paraId="7CD58B16" w14:textId="77777777" w:rsidR="00B51367" w:rsidRDefault="00B51367"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32FF783B" w14:textId="77777777" w:rsidR="00BD41B1" w:rsidRDefault="00BD41B1"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2E37EBEA"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7CFA7B0E"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00E8C371"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67E2539E"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7BB7C54A"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50D2A74A"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16CE5B7D"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4A696DDD"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632D6649"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7B76C782"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611FE9E1"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0CFFB96F"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54D7A2C7"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7BC9461E"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0B41241D"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401C37A5"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3D82760E"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4E4AA371"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10F21BE2"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2A579C77" w14:textId="77777777" w:rsidR="006336DE" w:rsidRDefault="006336DE"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598B472B" w14:textId="21214167" w:rsidR="00BD41B1" w:rsidRDefault="00BD41B1"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493AB8F9" w14:textId="76B307B3" w:rsidR="000B14C3" w:rsidRDefault="000B14C3"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4D3B4F9E" w14:textId="5BB0F432" w:rsidR="005A7760" w:rsidRDefault="005A7760"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p w14:paraId="2E950A3E" w14:textId="704EB442" w:rsidR="005A7760" w:rsidRDefault="005A7760" w:rsidP="00B131AB">
      <w:pPr>
        <w:pStyle w:val="Prrafodelista"/>
        <w:spacing w:line="360" w:lineRule="auto"/>
        <w:ind w:left="1080"/>
        <w:jc w:val="both"/>
        <w:rPr>
          <w:rFonts w:ascii="Montserrat" w:eastAsia="Times New Roman" w:hAnsi="Montserrat" w:cstheme="majorHAnsi"/>
          <w:color w:val="auto"/>
          <w:sz w:val="21"/>
          <w:szCs w:val="21"/>
          <w:lang w:val="es-ES" w:eastAsia="en-US"/>
        </w:rPr>
      </w:pPr>
    </w:p>
    <w:sdt>
      <w:sdtPr>
        <w:rPr>
          <w:rFonts w:ascii="Calibri" w:eastAsia="MS PGothic" w:hAnsi="Calibri" w:cs="Times New Roman"/>
          <w:color w:val="595959" w:themeColor="text1" w:themeTint="A6"/>
          <w:sz w:val="24"/>
          <w:szCs w:val="24"/>
          <w:lang w:val="es-ES"/>
        </w:rPr>
        <w:id w:val="1839421589"/>
        <w:docPartObj>
          <w:docPartGallery w:val="Table of Contents"/>
          <w:docPartUnique/>
        </w:docPartObj>
      </w:sdtPr>
      <w:sdtEndPr>
        <w:rPr>
          <w:b/>
          <w:bCs/>
        </w:rPr>
      </w:sdtEndPr>
      <w:sdtContent>
        <w:p w14:paraId="20A8F54E" w14:textId="0D8364DD" w:rsidR="002C4CF5" w:rsidRPr="008864B2" w:rsidRDefault="00276C96" w:rsidP="005252A5">
          <w:pPr>
            <w:pStyle w:val="TtuloTDC"/>
            <w:spacing w:line="360" w:lineRule="auto"/>
            <w:jc w:val="center"/>
            <w:rPr>
              <w:rStyle w:val="Hipervnculo"/>
              <w:rFonts w:ascii="Montserrat" w:eastAsia="MS PGothic" w:hAnsi="Montserrat" w:cstheme="majorHAnsi"/>
              <w:b/>
              <w:bCs/>
              <w:noProof/>
              <w:color w:val="auto"/>
              <w:sz w:val="22"/>
              <w:szCs w:val="22"/>
              <w:u w:val="none"/>
            </w:rPr>
          </w:pPr>
          <w:r w:rsidRPr="008864B2">
            <w:rPr>
              <w:rStyle w:val="Hipervnculo"/>
              <w:rFonts w:ascii="Montserrat" w:eastAsia="MS PGothic" w:hAnsi="Montserrat" w:cstheme="majorHAnsi"/>
              <w:b/>
              <w:bCs/>
              <w:noProof/>
              <w:color w:val="auto"/>
              <w:sz w:val="22"/>
              <w:szCs w:val="22"/>
              <w:u w:val="none"/>
            </w:rPr>
            <w:t>ÍNDICE</w:t>
          </w:r>
        </w:p>
        <w:p w14:paraId="4C3E8F1C" w14:textId="11B8B62A" w:rsidR="005252A5" w:rsidRPr="00F1506D" w:rsidRDefault="002C4CF5" w:rsidP="00F1506D">
          <w:pPr>
            <w:pStyle w:val="TDC1"/>
            <w:rPr>
              <w:rFonts w:asciiTheme="minorHAnsi" w:eastAsiaTheme="minorEastAsia" w:hAnsiTheme="minorHAnsi" w:cstheme="minorBidi"/>
            </w:rPr>
          </w:pPr>
          <w:r w:rsidRPr="008864B2">
            <w:rPr>
              <w:color w:val="9D2449"/>
            </w:rPr>
            <w:fldChar w:fldCharType="begin"/>
          </w:r>
          <w:r w:rsidRPr="008864B2">
            <w:instrText xml:space="preserve"> TOC \o "1-3" \h \z \u </w:instrText>
          </w:r>
          <w:r w:rsidRPr="008864B2">
            <w:rPr>
              <w:color w:val="9D2449"/>
            </w:rPr>
            <w:fldChar w:fldCharType="separate"/>
          </w:r>
          <w:hyperlink w:anchor="_Toc152258431" w:history="1">
            <w:r w:rsidR="005252A5" w:rsidRPr="00F1506D">
              <w:rPr>
                <w:rStyle w:val="Hipervnculo"/>
                <w:color w:val="auto"/>
              </w:rPr>
              <w:t>1.</w:t>
            </w:r>
            <w:r w:rsidR="005252A5" w:rsidRPr="00F1506D">
              <w:rPr>
                <w:rFonts w:asciiTheme="minorHAnsi" w:eastAsiaTheme="minorEastAsia" w:hAnsiTheme="minorHAnsi" w:cstheme="minorBidi"/>
              </w:rPr>
              <w:tab/>
            </w:r>
            <w:r w:rsidR="005252A5" w:rsidRPr="00F1506D">
              <w:rPr>
                <w:rStyle w:val="Hipervnculo"/>
                <w:color w:val="auto"/>
              </w:rPr>
              <w:t>MARCO JURÍDICO.</w:t>
            </w:r>
            <w:r w:rsidR="005252A5" w:rsidRPr="00F1506D">
              <w:rPr>
                <w:webHidden/>
              </w:rPr>
              <w:tab/>
            </w:r>
            <w:r w:rsidR="005252A5" w:rsidRPr="00F1506D">
              <w:rPr>
                <w:webHidden/>
              </w:rPr>
              <w:fldChar w:fldCharType="begin"/>
            </w:r>
            <w:r w:rsidR="005252A5" w:rsidRPr="00F1506D">
              <w:rPr>
                <w:webHidden/>
              </w:rPr>
              <w:instrText xml:space="preserve"> PAGEREF _Toc152258431 \h </w:instrText>
            </w:r>
            <w:r w:rsidR="005252A5" w:rsidRPr="00F1506D">
              <w:rPr>
                <w:webHidden/>
              </w:rPr>
            </w:r>
            <w:r w:rsidR="005252A5" w:rsidRPr="00F1506D">
              <w:rPr>
                <w:webHidden/>
              </w:rPr>
              <w:fldChar w:fldCharType="separate"/>
            </w:r>
            <w:r w:rsidR="00F227A8">
              <w:rPr>
                <w:webHidden/>
              </w:rPr>
              <w:t>7</w:t>
            </w:r>
            <w:r w:rsidR="005252A5" w:rsidRPr="00F1506D">
              <w:rPr>
                <w:webHidden/>
              </w:rPr>
              <w:fldChar w:fldCharType="end"/>
            </w:r>
          </w:hyperlink>
        </w:p>
        <w:p w14:paraId="170501F0" w14:textId="32BABFA6" w:rsidR="005252A5" w:rsidRPr="008864B2" w:rsidRDefault="00F227A8" w:rsidP="00F1506D">
          <w:pPr>
            <w:pStyle w:val="TDC1"/>
            <w:rPr>
              <w:rFonts w:asciiTheme="minorHAnsi" w:eastAsiaTheme="minorEastAsia" w:hAnsiTheme="minorHAnsi" w:cstheme="minorBidi"/>
            </w:rPr>
          </w:pPr>
          <w:hyperlink w:anchor="_Toc152258432" w:history="1">
            <w:r w:rsidR="005252A5" w:rsidRPr="00F1506D">
              <w:rPr>
                <w:rStyle w:val="Hipervnculo"/>
                <w:color w:val="auto"/>
              </w:rPr>
              <w:t>2.</w:t>
            </w:r>
            <w:r w:rsidR="005252A5" w:rsidRPr="00F1506D">
              <w:rPr>
                <w:rFonts w:asciiTheme="minorHAnsi" w:eastAsiaTheme="minorEastAsia" w:hAnsiTheme="minorHAnsi" w:cstheme="minorBidi"/>
              </w:rPr>
              <w:tab/>
            </w:r>
            <w:r w:rsidR="005252A5" w:rsidRPr="00F1506D">
              <w:rPr>
                <w:rStyle w:val="Hipervnculo"/>
                <w:color w:val="auto"/>
              </w:rPr>
              <w:t>ASPECTOS GENERALES.</w:t>
            </w:r>
            <w:r w:rsidR="005252A5" w:rsidRPr="00F1506D">
              <w:rPr>
                <w:webHidden/>
              </w:rPr>
              <w:tab/>
            </w:r>
            <w:r w:rsidR="005252A5" w:rsidRPr="00F1506D">
              <w:rPr>
                <w:webHidden/>
              </w:rPr>
              <w:fldChar w:fldCharType="begin"/>
            </w:r>
            <w:r w:rsidR="005252A5" w:rsidRPr="00F1506D">
              <w:rPr>
                <w:webHidden/>
              </w:rPr>
              <w:instrText xml:space="preserve"> PAGEREF _Toc152258432 \h </w:instrText>
            </w:r>
            <w:r w:rsidR="005252A5" w:rsidRPr="00F1506D">
              <w:rPr>
                <w:webHidden/>
              </w:rPr>
            </w:r>
            <w:r w:rsidR="005252A5" w:rsidRPr="00F1506D">
              <w:rPr>
                <w:webHidden/>
              </w:rPr>
              <w:fldChar w:fldCharType="separate"/>
            </w:r>
            <w:r>
              <w:rPr>
                <w:webHidden/>
              </w:rPr>
              <w:t>11</w:t>
            </w:r>
            <w:r w:rsidR="005252A5" w:rsidRPr="00F1506D">
              <w:rPr>
                <w:webHidden/>
              </w:rPr>
              <w:fldChar w:fldCharType="end"/>
            </w:r>
          </w:hyperlink>
        </w:p>
        <w:p w14:paraId="362819B9" w14:textId="4636C3EA" w:rsidR="005252A5" w:rsidRPr="008864B2" w:rsidRDefault="00F227A8" w:rsidP="005252A5">
          <w:pPr>
            <w:pStyle w:val="TDC2"/>
            <w:tabs>
              <w:tab w:val="left" w:pos="880"/>
              <w:tab w:val="right" w:leader="dot" w:pos="8828"/>
            </w:tabs>
            <w:spacing w:line="360" w:lineRule="auto"/>
            <w:rPr>
              <w:rFonts w:asciiTheme="minorHAnsi" w:eastAsiaTheme="minorEastAsia" w:hAnsiTheme="minorHAnsi" w:cstheme="minorBidi"/>
              <w:noProof/>
              <w:color w:val="auto"/>
              <w:sz w:val="22"/>
              <w:szCs w:val="22"/>
            </w:rPr>
          </w:pPr>
          <w:hyperlink w:anchor="_Toc152258433" w:history="1">
            <w:r w:rsidR="005252A5" w:rsidRPr="008864B2">
              <w:rPr>
                <w:rStyle w:val="Hipervnculo"/>
                <w:rFonts w:ascii="Montserrat" w:hAnsi="Montserrat" w:cstheme="majorHAnsi"/>
                <w:noProof/>
                <w:sz w:val="22"/>
                <w:szCs w:val="22"/>
              </w:rPr>
              <w:t>2.1.</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Enfoque PbR-SED.</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_Toc152258433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11</w:t>
            </w:r>
            <w:r w:rsidR="005252A5" w:rsidRPr="008864B2">
              <w:rPr>
                <w:noProof/>
                <w:webHidden/>
                <w:sz w:val="22"/>
                <w:szCs w:val="22"/>
              </w:rPr>
              <w:fldChar w:fldCharType="end"/>
            </w:r>
          </w:hyperlink>
        </w:p>
        <w:p w14:paraId="3B6F9743" w14:textId="253608C6" w:rsidR="005252A5" w:rsidRPr="008864B2" w:rsidRDefault="00F227A8" w:rsidP="005252A5">
          <w:pPr>
            <w:pStyle w:val="TDC2"/>
            <w:tabs>
              <w:tab w:val="left" w:pos="880"/>
              <w:tab w:val="right" w:leader="dot" w:pos="8828"/>
            </w:tabs>
            <w:spacing w:line="360" w:lineRule="auto"/>
            <w:rPr>
              <w:rFonts w:asciiTheme="minorHAnsi" w:eastAsiaTheme="minorEastAsia" w:hAnsiTheme="minorHAnsi" w:cstheme="minorBidi"/>
              <w:noProof/>
              <w:color w:val="auto"/>
              <w:sz w:val="22"/>
              <w:szCs w:val="22"/>
            </w:rPr>
          </w:pPr>
          <w:hyperlink w:anchor="_Toc152258434" w:history="1">
            <w:r w:rsidR="005252A5" w:rsidRPr="008864B2">
              <w:rPr>
                <w:rStyle w:val="Hipervnculo"/>
                <w:rFonts w:ascii="Montserrat" w:hAnsi="Montserrat" w:cstheme="majorHAnsi"/>
                <w:noProof/>
                <w:sz w:val="22"/>
                <w:szCs w:val="22"/>
              </w:rPr>
              <w:t>2.2.</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Metodología del Marco Lógico (MML).</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_Toc152258434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12</w:t>
            </w:r>
            <w:r w:rsidR="005252A5" w:rsidRPr="008864B2">
              <w:rPr>
                <w:noProof/>
                <w:webHidden/>
                <w:sz w:val="22"/>
                <w:szCs w:val="22"/>
              </w:rPr>
              <w:fldChar w:fldCharType="end"/>
            </w:r>
          </w:hyperlink>
        </w:p>
        <w:p w14:paraId="430AC300" w14:textId="57598DAB" w:rsidR="005252A5" w:rsidRPr="008864B2" w:rsidRDefault="00F227A8" w:rsidP="005252A5">
          <w:pPr>
            <w:pStyle w:val="TDC2"/>
            <w:tabs>
              <w:tab w:val="left" w:pos="880"/>
              <w:tab w:val="right" w:leader="dot" w:pos="8828"/>
            </w:tabs>
            <w:spacing w:line="360" w:lineRule="auto"/>
            <w:rPr>
              <w:rFonts w:asciiTheme="minorHAnsi" w:eastAsiaTheme="minorEastAsia" w:hAnsiTheme="minorHAnsi" w:cstheme="minorBidi"/>
              <w:noProof/>
              <w:color w:val="auto"/>
              <w:sz w:val="22"/>
              <w:szCs w:val="22"/>
            </w:rPr>
          </w:pPr>
          <w:hyperlink w:anchor="_Toc152258435" w:history="1">
            <w:r w:rsidR="005252A5" w:rsidRPr="008864B2">
              <w:rPr>
                <w:rStyle w:val="Hipervnculo"/>
                <w:rFonts w:ascii="Montserrat" w:hAnsi="Montserrat" w:cstheme="majorHAnsi"/>
                <w:noProof/>
                <w:sz w:val="22"/>
                <w:szCs w:val="22"/>
              </w:rPr>
              <w:t>2.3.</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Matriz de Indicadores para Resultados (MIR).</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_Toc152258435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13</w:t>
            </w:r>
            <w:r w:rsidR="005252A5" w:rsidRPr="008864B2">
              <w:rPr>
                <w:noProof/>
                <w:webHidden/>
                <w:sz w:val="22"/>
                <w:szCs w:val="22"/>
              </w:rPr>
              <w:fldChar w:fldCharType="end"/>
            </w:r>
          </w:hyperlink>
        </w:p>
        <w:p w14:paraId="0EE7B2CA" w14:textId="139E7823" w:rsidR="005252A5" w:rsidRPr="008864B2" w:rsidRDefault="00F227A8" w:rsidP="005252A5">
          <w:pPr>
            <w:pStyle w:val="TDC2"/>
            <w:tabs>
              <w:tab w:val="left" w:pos="880"/>
              <w:tab w:val="right" w:leader="dot" w:pos="8828"/>
            </w:tabs>
            <w:spacing w:line="360" w:lineRule="auto"/>
            <w:rPr>
              <w:rFonts w:asciiTheme="minorHAnsi" w:eastAsiaTheme="minorEastAsia" w:hAnsiTheme="minorHAnsi" w:cstheme="minorBidi"/>
              <w:noProof/>
              <w:color w:val="auto"/>
              <w:sz w:val="22"/>
              <w:szCs w:val="22"/>
            </w:rPr>
          </w:pPr>
          <w:hyperlink w:anchor="_Toc152258436" w:history="1">
            <w:r w:rsidR="005252A5" w:rsidRPr="008864B2">
              <w:rPr>
                <w:rStyle w:val="Hipervnculo"/>
                <w:rFonts w:ascii="Montserrat" w:hAnsi="Montserrat" w:cstheme="majorHAnsi"/>
                <w:noProof/>
                <w:sz w:val="22"/>
                <w:szCs w:val="22"/>
              </w:rPr>
              <w:t>2.4.</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Proceso Presupuestario.</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_Toc152258436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14</w:t>
            </w:r>
            <w:r w:rsidR="005252A5" w:rsidRPr="008864B2">
              <w:rPr>
                <w:noProof/>
                <w:webHidden/>
                <w:sz w:val="22"/>
                <w:szCs w:val="22"/>
              </w:rPr>
              <w:fldChar w:fldCharType="end"/>
            </w:r>
          </w:hyperlink>
        </w:p>
        <w:p w14:paraId="69C2B66A" w14:textId="09E51BD4" w:rsidR="005252A5" w:rsidRPr="00F1506D" w:rsidRDefault="00F227A8" w:rsidP="00F1506D">
          <w:pPr>
            <w:pStyle w:val="TDC1"/>
            <w:rPr>
              <w:rFonts w:asciiTheme="minorHAnsi" w:eastAsiaTheme="minorEastAsia" w:hAnsiTheme="minorHAnsi" w:cstheme="minorBidi"/>
            </w:rPr>
          </w:pPr>
          <w:hyperlink w:anchor="_Toc152258437" w:history="1">
            <w:r w:rsidR="005252A5" w:rsidRPr="00F1506D">
              <w:rPr>
                <w:rStyle w:val="Hipervnculo"/>
                <w:color w:val="auto"/>
              </w:rPr>
              <w:t>3.</w:t>
            </w:r>
            <w:r w:rsidR="005252A5" w:rsidRPr="00F1506D">
              <w:rPr>
                <w:rFonts w:asciiTheme="minorHAnsi" w:eastAsiaTheme="minorEastAsia" w:hAnsiTheme="minorHAnsi" w:cstheme="minorBidi"/>
              </w:rPr>
              <w:tab/>
            </w:r>
            <w:r w:rsidR="005252A5" w:rsidRPr="00F1506D">
              <w:rPr>
                <w:rStyle w:val="Hipervnculo"/>
                <w:color w:val="auto"/>
              </w:rPr>
              <w:t>INSUMOS: ELEMENTOS, CATÁLOGOS Y CLASIFICADORES PARA LA INTEGRACIÓN DEL ANTEPROYECTO DE PRESUPUESTO DE EGRESOS 2024</w:t>
            </w:r>
            <w:r w:rsidR="005252A5" w:rsidRPr="00F1506D">
              <w:rPr>
                <w:webHidden/>
              </w:rPr>
              <w:tab/>
            </w:r>
            <w:r w:rsidR="005252A5" w:rsidRPr="00F1506D">
              <w:rPr>
                <w:webHidden/>
              </w:rPr>
              <w:fldChar w:fldCharType="begin"/>
            </w:r>
            <w:r w:rsidR="005252A5" w:rsidRPr="00F1506D">
              <w:rPr>
                <w:webHidden/>
              </w:rPr>
              <w:instrText xml:space="preserve"> PAGEREF _Toc152258437 \h </w:instrText>
            </w:r>
            <w:r w:rsidR="005252A5" w:rsidRPr="00F1506D">
              <w:rPr>
                <w:webHidden/>
              </w:rPr>
            </w:r>
            <w:r w:rsidR="005252A5" w:rsidRPr="00F1506D">
              <w:rPr>
                <w:webHidden/>
              </w:rPr>
              <w:fldChar w:fldCharType="separate"/>
            </w:r>
            <w:r>
              <w:rPr>
                <w:webHidden/>
              </w:rPr>
              <w:t>18</w:t>
            </w:r>
            <w:r w:rsidR="005252A5" w:rsidRPr="00F1506D">
              <w:rPr>
                <w:webHidden/>
              </w:rPr>
              <w:fldChar w:fldCharType="end"/>
            </w:r>
          </w:hyperlink>
        </w:p>
        <w:p w14:paraId="6DDCE1D6" w14:textId="22DA1F18" w:rsidR="005252A5" w:rsidRPr="008864B2" w:rsidRDefault="00F227A8" w:rsidP="005252A5">
          <w:pPr>
            <w:pStyle w:val="TDC2"/>
            <w:tabs>
              <w:tab w:val="left" w:pos="880"/>
              <w:tab w:val="right" w:leader="dot" w:pos="8828"/>
            </w:tabs>
            <w:spacing w:line="360" w:lineRule="auto"/>
            <w:rPr>
              <w:rFonts w:asciiTheme="minorHAnsi" w:eastAsiaTheme="minorEastAsia" w:hAnsiTheme="minorHAnsi" w:cstheme="minorBidi"/>
              <w:noProof/>
              <w:color w:val="auto"/>
              <w:sz w:val="22"/>
              <w:szCs w:val="22"/>
            </w:rPr>
          </w:pPr>
          <w:hyperlink w:anchor="_Toc152258438" w:history="1">
            <w:r w:rsidR="005252A5" w:rsidRPr="008864B2">
              <w:rPr>
                <w:rStyle w:val="Hipervnculo"/>
                <w:rFonts w:ascii="Montserrat" w:hAnsi="Montserrat" w:cstheme="majorHAnsi"/>
                <w:noProof/>
                <w:sz w:val="22"/>
                <w:szCs w:val="22"/>
              </w:rPr>
              <w:t>3.1.</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Plataforma Informática.</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_Toc152258438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18</w:t>
            </w:r>
            <w:r w:rsidR="005252A5" w:rsidRPr="008864B2">
              <w:rPr>
                <w:noProof/>
                <w:webHidden/>
                <w:sz w:val="22"/>
                <w:szCs w:val="22"/>
              </w:rPr>
              <w:fldChar w:fldCharType="end"/>
            </w:r>
          </w:hyperlink>
        </w:p>
        <w:p w14:paraId="4DD0CD12" w14:textId="6572800C" w:rsidR="005252A5" w:rsidRPr="008864B2" w:rsidRDefault="00F227A8" w:rsidP="005252A5">
          <w:pPr>
            <w:pStyle w:val="TDC2"/>
            <w:tabs>
              <w:tab w:val="left" w:pos="880"/>
              <w:tab w:val="right" w:leader="dot" w:pos="8828"/>
            </w:tabs>
            <w:spacing w:line="360" w:lineRule="auto"/>
            <w:rPr>
              <w:rFonts w:asciiTheme="minorHAnsi" w:eastAsiaTheme="minorEastAsia" w:hAnsiTheme="minorHAnsi" w:cstheme="minorBidi"/>
              <w:noProof/>
              <w:color w:val="auto"/>
              <w:sz w:val="22"/>
              <w:szCs w:val="22"/>
            </w:rPr>
          </w:pPr>
          <w:hyperlink w:anchor="_Toc152258439" w:history="1">
            <w:r w:rsidR="005252A5" w:rsidRPr="008864B2">
              <w:rPr>
                <w:rStyle w:val="Hipervnculo"/>
                <w:rFonts w:ascii="Montserrat" w:hAnsi="Montserrat" w:cstheme="majorHAnsi"/>
                <w:noProof/>
                <w:sz w:val="22"/>
                <w:szCs w:val="22"/>
              </w:rPr>
              <w:t>3.2.</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Clave Presupuestaria 2024.</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_Toc152258439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19</w:t>
            </w:r>
            <w:r w:rsidR="005252A5" w:rsidRPr="008864B2">
              <w:rPr>
                <w:noProof/>
                <w:webHidden/>
                <w:sz w:val="22"/>
                <w:szCs w:val="22"/>
              </w:rPr>
              <w:fldChar w:fldCharType="end"/>
            </w:r>
          </w:hyperlink>
        </w:p>
        <w:p w14:paraId="5E580EF8" w14:textId="4BF85E1F"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40" w:history="1">
            <w:r w:rsidR="005252A5" w:rsidRPr="008864B2">
              <w:rPr>
                <w:rStyle w:val="Hipervnculo"/>
                <w:rFonts w:ascii="Montserrat" w:hAnsi="Montserrat" w:cstheme="majorHAnsi"/>
                <w:noProof/>
                <w:sz w:val="22"/>
                <w:szCs w:val="22"/>
              </w:rPr>
              <w:t>3.2.1.</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Clasificación Administrativa.</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_Toc152258440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20</w:t>
            </w:r>
            <w:r w:rsidR="005252A5" w:rsidRPr="008864B2">
              <w:rPr>
                <w:noProof/>
                <w:webHidden/>
                <w:sz w:val="22"/>
                <w:szCs w:val="22"/>
              </w:rPr>
              <w:fldChar w:fldCharType="end"/>
            </w:r>
          </w:hyperlink>
        </w:p>
        <w:p w14:paraId="73431B5B" w14:textId="2E576C00"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41" w:history="1">
            <w:r w:rsidR="005252A5" w:rsidRPr="008864B2">
              <w:rPr>
                <w:rStyle w:val="Hipervnculo"/>
                <w:rFonts w:ascii="Montserrat" w:hAnsi="Montserrat" w:cstheme="majorHAnsi"/>
                <w:noProof/>
                <w:sz w:val="22"/>
                <w:szCs w:val="22"/>
              </w:rPr>
              <w:t>3.2.2.</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Estructura Programática (Clasificación Funcional y Programática).</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_Toc152258441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22</w:t>
            </w:r>
            <w:r w:rsidR="005252A5" w:rsidRPr="008864B2">
              <w:rPr>
                <w:noProof/>
                <w:webHidden/>
                <w:sz w:val="22"/>
                <w:szCs w:val="22"/>
              </w:rPr>
              <w:fldChar w:fldCharType="end"/>
            </w:r>
          </w:hyperlink>
        </w:p>
        <w:p w14:paraId="707D5509" w14:textId="53E45F06"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42" w:history="1">
            <w:r w:rsidR="005252A5" w:rsidRPr="008864B2">
              <w:rPr>
                <w:rStyle w:val="Hipervnculo"/>
                <w:rFonts w:ascii="Montserrat" w:hAnsi="Montserrat" w:cstheme="majorHAnsi"/>
                <w:noProof/>
                <w:sz w:val="22"/>
                <w:szCs w:val="22"/>
              </w:rPr>
              <w:t>3.2.3.</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Clasificación Funcional del Gasto.</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_Toc152258442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23</w:t>
            </w:r>
            <w:r w:rsidR="005252A5" w:rsidRPr="008864B2">
              <w:rPr>
                <w:noProof/>
                <w:webHidden/>
                <w:sz w:val="22"/>
                <w:szCs w:val="22"/>
              </w:rPr>
              <w:fldChar w:fldCharType="end"/>
            </w:r>
          </w:hyperlink>
        </w:p>
        <w:p w14:paraId="13343887" w14:textId="553CCE9F"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43" w:history="1">
            <w:r w:rsidR="005252A5" w:rsidRPr="008864B2">
              <w:rPr>
                <w:rStyle w:val="Hipervnculo"/>
                <w:rFonts w:ascii="Montserrat" w:hAnsi="Montserrat" w:cstheme="majorHAnsi"/>
                <w:noProof/>
                <w:sz w:val="22"/>
                <w:szCs w:val="22"/>
              </w:rPr>
              <w:t>3.2.4.</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Clasificación Programática.</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_Toc152258443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24</w:t>
            </w:r>
            <w:r w:rsidR="005252A5" w:rsidRPr="008864B2">
              <w:rPr>
                <w:noProof/>
                <w:webHidden/>
                <w:sz w:val="22"/>
                <w:szCs w:val="22"/>
              </w:rPr>
              <w:fldChar w:fldCharType="end"/>
            </w:r>
          </w:hyperlink>
        </w:p>
        <w:p w14:paraId="55694911" w14:textId="6EE3DAFD"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44" w:history="1">
            <w:r w:rsidR="005252A5" w:rsidRPr="008864B2">
              <w:rPr>
                <w:rStyle w:val="Hipervnculo"/>
                <w:rFonts w:ascii="Montserrat" w:hAnsi="Montserrat" w:cstheme="majorHAnsi"/>
                <w:noProof/>
                <w:sz w:val="22"/>
                <w:szCs w:val="22"/>
              </w:rPr>
              <w:t>3.2.5.</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Clasificación por Tipo y Objeto del Gasto.</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_Toc152258444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31</w:t>
            </w:r>
            <w:r w:rsidR="005252A5" w:rsidRPr="008864B2">
              <w:rPr>
                <w:noProof/>
                <w:webHidden/>
                <w:sz w:val="22"/>
                <w:szCs w:val="22"/>
              </w:rPr>
              <w:fldChar w:fldCharType="end"/>
            </w:r>
          </w:hyperlink>
        </w:p>
        <w:p w14:paraId="4324E997" w14:textId="7A7A9266"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45" w:history="1">
            <w:r w:rsidR="005252A5" w:rsidRPr="008864B2">
              <w:rPr>
                <w:rStyle w:val="Hipervnculo"/>
                <w:rFonts w:ascii="Montserrat" w:hAnsi="Montserrat" w:cstheme="majorHAnsi"/>
                <w:noProof/>
                <w:sz w:val="22"/>
                <w:szCs w:val="22"/>
              </w:rPr>
              <w:t>3.2.6.</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Clasificación por Fuente de Financiamiento.</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_Toc152258445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35</w:t>
            </w:r>
            <w:r w:rsidR="005252A5" w:rsidRPr="008864B2">
              <w:rPr>
                <w:noProof/>
                <w:webHidden/>
                <w:sz w:val="22"/>
                <w:szCs w:val="22"/>
              </w:rPr>
              <w:fldChar w:fldCharType="end"/>
            </w:r>
          </w:hyperlink>
        </w:p>
        <w:p w14:paraId="7A222C94" w14:textId="3CEC4024"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46" w:history="1">
            <w:r w:rsidR="005252A5" w:rsidRPr="008864B2">
              <w:rPr>
                <w:rStyle w:val="Hipervnculo"/>
                <w:rFonts w:ascii="Montserrat" w:hAnsi="Montserrat" w:cstheme="majorHAnsi"/>
                <w:noProof/>
                <w:sz w:val="22"/>
                <w:szCs w:val="22"/>
              </w:rPr>
              <w:t>3.2.7.</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Clasificación Geográfica.</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_Toc152258446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37</w:t>
            </w:r>
            <w:r w:rsidR="005252A5" w:rsidRPr="008864B2">
              <w:rPr>
                <w:noProof/>
                <w:webHidden/>
                <w:sz w:val="22"/>
                <w:szCs w:val="22"/>
              </w:rPr>
              <w:fldChar w:fldCharType="end"/>
            </w:r>
          </w:hyperlink>
        </w:p>
        <w:p w14:paraId="0C152B18" w14:textId="261EF66B"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47" w:history="1">
            <w:r w:rsidR="005252A5" w:rsidRPr="008864B2">
              <w:rPr>
                <w:rStyle w:val="Hipervnculo"/>
                <w:rFonts w:ascii="Montserrat" w:hAnsi="Montserrat" w:cstheme="majorHAnsi"/>
                <w:noProof/>
                <w:sz w:val="22"/>
                <w:szCs w:val="22"/>
              </w:rPr>
              <w:t>3.2.8.</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Clasificación Plan Estatal de Desarrollo (PED).</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_Toc152258447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38</w:t>
            </w:r>
            <w:r w:rsidR="005252A5" w:rsidRPr="008864B2">
              <w:rPr>
                <w:noProof/>
                <w:webHidden/>
                <w:sz w:val="22"/>
                <w:szCs w:val="22"/>
              </w:rPr>
              <w:fldChar w:fldCharType="end"/>
            </w:r>
          </w:hyperlink>
        </w:p>
        <w:p w14:paraId="2322FEFA" w14:textId="0D0372A3"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48" w:history="1">
            <w:r w:rsidR="005252A5" w:rsidRPr="008864B2">
              <w:rPr>
                <w:rStyle w:val="Hipervnculo"/>
                <w:rFonts w:ascii="Montserrat" w:hAnsi="Montserrat" w:cstheme="majorHAnsi"/>
                <w:noProof/>
                <w:sz w:val="22"/>
                <w:szCs w:val="22"/>
              </w:rPr>
              <w:t>3.2.9.</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Políticas Transversales de Planeación Estatal.</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_Toc152258448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39</w:t>
            </w:r>
            <w:r w:rsidR="005252A5" w:rsidRPr="008864B2">
              <w:rPr>
                <w:noProof/>
                <w:webHidden/>
                <w:sz w:val="22"/>
                <w:szCs w:val="22"/>
              </w:rPr>
              <w:fldChar w:fldCharType="end"/>
            </w:r>
          </w:hyperlink>
        </w:p>
        <w:p w14:paraId="109C8CB2" w14:textId="4A7C22E5" w:rsidR="005252A5" w:rsidRPr="008864B2" w:rsidRDefault="00F227A8" w:rsidP="005252A5">
          <w:pPr>
            <w:pStyle w:val="TDC2"/>
            <w:tabs>
              <w:tab w:val="left" w:pos="1320"/>
              <w:tab w:val="right" w:leader="dot" w:pos="8828"/>
            </w:tabs>
            <w:spacing w:line="360" w:lineRule="auto"/>
            <w:rPr>
              <w:rFonts w:asciiTheme="minorHAnsi" w:eastAsiaTheme="minorEastAsia" w:hAnsiTheme="minorHAnsi" w:cstheme="minorBidi"/>
              <w:noProof/>
              <w:color w:val="auto"/>
              <w:sz w:val="22"/>
              <w:szCs w:val="22"/>
            </w:rPr>
          </w:pPr>
          <w:hyperlink w:anchor="_Toc152258449" w:history="1">
            <w:r w:rsidR="005252A5" w:rsidRPr="008864B2">
              <w:rPr>
                <w:rStyle w:val="Hipervnculo"/>
                <w:rFonts w:ascii="Montserrat" w:hAnsi="Montserrat" w:cstheme="majorHAnsi"/>
                <w:noProof/>
                <w:sz w:val="22"/>
                <w:szCs w:val="22"/>
              </w:rPr>
              <w:t>3.2.10.</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Clasificador Sectorial.</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_Toc152258449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40</w:t>
            </w:r>
            <w:r w:rsidR="005252A5" w:rsidRPr="008864B2">
              <w:rPr>
                <w:noProof/>
                <w:webHidden/>
                <w:sz w:val="22"/>
                <w:szCs w:val="22"/>
              </w:rPr>
              <w:fldChar w:fldCharType="end"/>
            </w:r>
          </w:hyperlink>
        </w:p>
        <w:p w14:paraId="60CE5444" w14:textId="7C709B10" w:rsidR="005252A5" w:rsidRPr="008864B2" w:rsidRDefault="00F227A8" w:rsidP="00F1506D">
          <w:pPr>
            <w:pStyle w:val="TDC1"/>
            <w:rPr>
              <w:rFonts w:asciiTheme="minorHAnsi" w:eastAsiaTheme="minorEastAsia" w:hAnsiTheme="minorHAnsi" w:cstheme="minorBidi"/>
            </w:rPr>
          </w:pPr>
          <w:hyperlink w:anchor="_Toc152258450" w:history="1">
            <w:r w:rsidR="005252A5" w:rsidRPr="008864B2">
              <w:rPr>
                <w:rStyle w:val="Hipervnculo"/>
              </w:rPr>
              <w:t>4.</w:t>
            </w:r>
            <w:r w:rsidR="005252A5" w:rsidRPr="008864B2">
              <w:rPr>
                <w:rFonts w:asciiTheme="minorHAnsi" w:eastAsiaTheme="minorEastAsia" w:hAnsiTheme="minorHAnsi" w:cstheme="minorBidi"/>
              </w:rPr>
              <w:tab/>
            </w:r>
            <w:r w:rsidR="005252A5" w:rsidRPr="008864B2">
              <w:rPr>
                <w:rStyle w:val="Hipervnculo"/>
              </w:rPr>
              <w:t>PROC</w:t>
            </w:r>
            <w:r w:rsidR="00F318E6" w:rsidRPr="008864B2">
              <w:rPr>
                <w:rStyle w:val="Hipervnculo"/>
              </w:rPr>
              <w:t xml:space="preserve">ESO PARA LA INTEGRACIÓN DEL </w:t>
            </w:r>
            <w:r w:rsidR="005252A5" w:rsidRPr="008864B2">
              <w:rPr>
                <w:rStyle w:val="Hipervnculo"/>
              </w:rPr>
              <w:t>ANTEPROYECTO DE PRESUPUESTO DE EGRESOS PARA EL EJERCICIO FISCAL 2024.</w:t>
            </w:r>
            <w:r w:rsidR="005252A5" w:rsidRPr="008864B2">
              <w:rPr>
                <w:webHidden/>
              </w:rPr>
              <w:tab/>
            </w:r>
            <w:r w:rsidR="005252A5" w:rsidRPr="008864B2">
              <w:rPr>
                <w:webHidden/>
              </w:rPr>
              <w:fldChar w:fldCharType="begin"/>
            </w:r>
            <w:r w:rsidR="005252A5" w:rsidRPr="008864B2">
              <w:rPr>
                <w:webHidden/>
              </w:rPr>
              <w:instrText xml:space="preserve"> PAGEREF _Toc152258450 \h </w:instrText>
            </w:r>
            <w:r w:rsidR="005252A5" w:rsidRPr="008864B2">
              <w:rPr>
                <w:webHidden/>
              </w:rPr>
            </w:r>
            <w:r w:rsidR="005252A5" w:rsidRPr="008864B2">
              <w:rPr>
                <w:webHidden/>
              </w:rPr>
              <w:fldChar w:fldCharType="separate"/>
            </w:r>
            <w:r>
              <w:rPr>
                <w:webHidden/>
              </w:rPr>
              <w:t>42</w:t>
            </w:r>
            <w:r w:rsidR="005252A5" w:rsidRPr="008864B2">
              <w:rPr>
                <w:webHidden/>
              </w:rPr>
              <w:fldChar w:fldCharType="end"/>
            </w:r>
          </w:hyperlink>
        </w:p>
        <w:p w14:paraId="6683991B" w14:textId="34714E79" w:rsidR="005252A5" w:rsidRPr="008864B2" w:rsidRDefault="00F227A8" w:rsidP="005252A5">
          <w:pPr>
            <w:pStyle w:val="TDC2"/>
            <w:tabs>
              <w:tab w:val="left" w:pos="880"/>
              <w:tab w:val="right" w:leader="dot" w:pos="8828"/>
            </w:tabs>
            <w:spacing w:line="360" w:lineRule="auto"/>
            <w:rPr>
              <w:rFonts w:asciiTheme="minorHAnsi" w:eastAsiaTheme="minorEastAsia" w:hAnsiTheme="minorHAnsi" w:cstheme="minorBidi"/>
              <w:noProof/>
              <w:color w:val="auto"/>
              <w:sz w:val="22"/>
              <w:szCs w:val="22"/>
            </w:rPr>
          </w:pPr>
          <w:hyperlink w:anchor="_Toc152258451" w:history="1">
            <w:r w:rsidR="005252A5" w:rsidRPr="008864B2">
              <w:rPr>
                <w:rStyle w:val="Hipervnculo"/>
                <w:rFonts w:ascii="Montserrat" w:hAnsi="Montserrat" w:cstheme="majorHAnsi"/>
                <w:noProof/>
                <w:sz w:val="22"/>
                <w:szCs w:val="22"/>
              </w:rPr>
              <w:t>4.1.</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Criterios para la Actualización de la Estructura Programática.</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_Toc152258451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42</w:t>
            </w:r>
            <w:r w:rsidR="005252A5" w:rsidRPr="008864B2">
              <w:rPr>
                <w:noProof/>
                <w:webHidden/>
                <w:sz w:val="22"/>
                <w:szCs w:val="22"/>
              </w:rPr>
              <w:fldChar w:fldCharType="end"/>
            </w:r>
          </w:hyperlink>
        </w:p>
        <w:p w14:paraId="40D96998" w14:textId="15406504"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53" w:history="1">
            <w:r w:rsidR="005252A5" w:rsidRPr="008864B2">
              <w:rPr>
                <w:rStyle w:val="Hipervnculo"/>
                <w:rFonts w:ascii="Montserrat" w:hAnsi="Montserrat" w:cstheme="majorHAnsi"/>
                <w:noProof/>
                <w:sz w:val="22"/>
                <w:szCs w:val="22"/>
              </w:rPr>
              <w:t>4.1.1.</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Actualización de la Matriz de Indicadores para Resultados (MIR).</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_Toc152258453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42</w:t>
            </w:r>
            <w:r w:rsidR="005252A5" w:rsidRPr="008864B2">
              <w:rPr>
                <w:noProof/>
                <w:webHidden/>
                <w:sz w:val="22"/>
                <w:szCs w:val="22"/>
              </w:rPr>
              <w:fldChar w:fldCharType="end"/>
            </w:r>
          </w:hyperlink>
        </w:p>
        <w:p w14:paraId="6FB4C8E7" w14:textId="7EA996E7"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54" w:history="1">
            <w:r w:rsidR="005252A5" w:rsidRPr="008864B2">
              <w:rPr>
                <w:rStyle w:val="Hipervnculo"/>
                <w:rFonts w:ascii="Montserrat" w:hAnsi="Montserrat" w:cstheme="majorHAnsi"/>
                <w:noProof/>
                <w:sz w:val="22"/>
                <w:szCs w:val="22"/>
              </w:rPr>
              <w:t>4.1.2.</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Actualización en la Categoría Programas.</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_Toc152258454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44</w:t>
            </w:r>
            <w:r w:rsidR="005252A5" w:rsidRPr="008864B2">
              <w:rPr>
                <w:noProof/>
                <w:webHidden/>
                <w:sz w:val="22"/>
                <w:szCs w:val="22"/>
              </w:rPr>
              <w:fldChar w:fldCharType="end"/>
            </w:r>
          </w:hyperlink>
        </w:p>
        <w:p w14:paraId="058C3A36" w14:textId="1EB397A1" w:rsidR="005252A5" w:rsidRPr="008864B2" w:rsidRDefault="00F227A8" w:rsidP="005252A5">
          <w:pPr>
            <w:pStyle w:val="TDC2"/>
            <w:tabs>
              <w:tab w:val="left" w:pos="880"/>
              <w:tab w:val="right" w:leader="dot" w:pos="8828"/>
            </w:tabs>
            <w:spacing w:line="360" w:lineRule="auto"/>
            <w:ind w:left="708" w:hanging="468"/>
            <w:rPr>
              <w:rFonts w:asciiTheme="minorHAnsi" w:eastAsiaTheme="minorEastAsia" w:hAnsiTheme="minorHAnsi" w:cstheme="minorBidi"/>
              <w:noProof/>
              <w:color w:val="auto"/>
              <w:sz w:val="22"/>
              <w:szCs w:val="22"/>
            </w:rPr>
          </w:pPr>
          <w:hyperlink w:anchor="_Toc152258455" w:history="1">
            <w:r w:rsidR="005252A5" w:rsidRPr="008864B2">
              <w:rPr>
                <w:rStyle w:val="Hipervnculo"/>
                <w:rFonts w:ascii="Montserrat" w:hAnsi="Montserrat" w:cstheme="majorHAnsi"/>
                <w:noProof/>
                <w:sz w:val="22"/>
                <w:szCs w:val="22"/>
              </w:rPr>
              <w:t>4.2.</w:t>
            </w:r>
            <w:r w:rsidR="005252A5" w:rsidRPr="008864B2">
              <w:rPr>
                <w:rFonts w:asciiTheme="minorHAnsi" w:eastAsiaTheme="minorEastAsia" w:hAnsiTheme="minorHAnsi" w:cstheme="minorBidi"/>
                <w:noProof/>
                <w:color w:val="auto"/>
                <w:sz w:val="22"/>
                <w:szCs w:val="22"/>
              </w:rPr>
              <w:tab/>
            </w:r>
            <w:r w:rsidR="00293889" w:rsidRPr="008864B2">
              <w:rPr>
                <w:rFonts w:asciiTheme="minorHAnsi" w:eastAsiaTheme="minorEastAsia" w:hAnsiTheme="minorHAnsi" w:cstheme="minorBidi"/>
                <w:noProof/>
                <w:color w:val="auto"/>
                <w:sz w:val="22"/>
                <w:szCs w:val="22"/>
              </w:rPr>
              <w:t xml:space="preserve">    </w:t>
            </w:r>
            <w:r w:rsidR="005252A5" w:rsidRPr="008864B2">
              <w:rPr>
                <w:rStyle w:val="Hipervnculo"/>
                <w:rFonts w:ascii="Montserrat" w:hAnsi="Montserrat" w:cstheme="majorHAnsi"/>
                <w:noProof/>
                <w:sz w:val="22"/>
                <w:szCs w:val="22"/>
              </w:rPr>
              <w:t>Criterios para la Creación, Modificación, Fusión o Cancelación de los Programas   Presupuestarios.</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_Toc152258455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48</w:t>
            </w:r>
            <w:r w:rsidR="005252A5" w:rsidRPr="008864B2">
              <w:rPr>
                <w:noProof/>
                <w:webHidden/>
                <w:sz w:val="22"/>
                <w:szCs w:val="22"/>
              </w:rPr>
              <w:fldChar w:fldCharType="end"/>
            </w:r>
          </w:hyperlink>
        </w:p>
        <w:p w14:paraId="6FA1D97E" w14:textId="4D7FFBF0" w:rsidR="005252A5" w:rsidRPr="008864B2" w:rsidRDefault="00F227A8" w:rsidP="005252A5">
          <w:pPr>
            <w:pStyle w:val="TDC2"/>
            <w:tabs>
              <w:tab w:val="left" w:pos="880"/>
              <w:tab w:val="right" w:leader="dot" w:pos="8828"/>
            </w:tabs>
            <w:spacing w:line="360" w:lineRule="auto"/>
            <w:rPr>
              <w:rFonts w:asciiTheme="minorHAnsi" w:eastAsiaTheme="minorEastAsia" w:hAnsiTheme="minorHAnsi" w:cstheme="minorBidi"/>
              <w:noProof/>
              <w:color w:val="auto"/>
              <w:sz w:val="22"/>
              <w:szCs w:val="22"/>
            </w:rPr>
          </w:pPr>
          <w:hyperlink w:anchor="_Toc152258456" w:history="1">
            <w:r w:rsidR="005252A5" w:rsidRPr="008864B2">
              <w:rPr>
                <w:rStyle w:val="Hipervnculo"/>
                <w:rFonts w:ascii="Montserrat" w:hAnsi="Montserrat" w:cstheme="majorHAnsi"/>
                <w:noProof/>
                <w:sz w:val="22"/>
                <w:szCs w:val="22"/>
              </w:rPr>
              <w:t>4.3.</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Proceso de Elaboración del Programa Operativo Anual (POA) 2024.</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_Toc152258456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51</w:t>
            </w:r>
            <w:r w:rsidR="005252A5" w:rsidRPr="008864B2">
              <w:rPr>
                <w:noProof/>
                <w:webHidden/>
                <w:sz w:val="22"/>
                <w:szCs w:val="22"/>
              </w:rPr>
              <w:fldChar w:fldCharType="end"/>
            </w:r>
          </w:hyperlink>
        </w:p>
        <w:p w14:paraId="2F21B999" w14:textId="58DC78B6"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57" w:history="1">
            <w:r w:rsidR="005252A5" w:rsidRPr="008864B2">
              <w:rPr>
                <w:rStyle w:val="Hipervnculo"/>
                <w:rFonts w:ascii="Montserrat" w:hAnsi="Montserrat" w:cstheme="majorHAnsi"/>
                <w:noProof/>
                <w:sz w:val="22"/>
                <w:szCs w:val="22"/>
              </w:rPr>
              <w:t>4.3.1.</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Definición de la Planeación Institucional.</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_Toc152258457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53</w:t>
            </w:r>
            <w:r w:rsidR="005252A5" w:rsidRPr="008864B2">
              <w:rPr>
                <w:noProof/>
                <w:webHidden/>
                <w:sz w:val="22"/>
                <w:szCs w:val="22"/>
              </w:rPr>
              <w:fldChar w:fldCharType="end"/>
            </w:r>
          </w:hyperlink>
        </w:p>
        <w:p w14:paraId="3BDA021E" w14:textId="7E1F8E89"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58" w:history="1">
            <w:r w:rsidR="005252A5" w:rsidRPr="008864B2">
              <w:rPr>
                <w:rStyle w:val="Hipervnculo"/>
                <w:rFonts w:ascii="Montserrat" w:hAnsi="Montserrat" w:cstheme="majorHAnsi"/>
                <w:noProof/>
                <w:sz w:val="22"/>
                <w:szCs w:val="22"/>
              </w:rPr>
              <w:t>4.3.2.</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Planeación UR.</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_Toc152258458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54</w:t>
            </w:r>
            <w:r w:rsidR="005252A5" w:rsidRPr="008864B2">
              <w:rPr>
                <w:noProof/>
                <w:webHidden/>
                <w:sz w:val="22"/>
                <w:szCs w:val="22"/>
              </w:rPr>
              <w:fldChar w:fldCharType="end"/>
            </w:r>
          </w:hyperlink>
        </w:p>
        <w:p w14:paraId="35900314" w14:textId="3517EA6E"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59" w:history="1">
            <w:r w:rsidR="005252A5" w:rsidRPr="008864B2">
              <w:rPr>
                <w:rStyle w:val="Hipervnculo"/>
                <w:rFonts w:ascii="Montserrat" w:hAnsi="Montserrat" w:cstheme="majorHAnsi"/>
                <w:noProof/>
                <w:sz w:val="22"/>
                <w:szCs w:val="22"/>
              </w:rPr>
              <w:t>4.3.3.</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Alta de Programa y Subprograma.</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_Toc152258459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58</w:t>
            </w:r>
            <w:r w:rsidR="005252A5" w:rsidRPr="008864B2">
              <w:rPr>
                <w:noProof/>
                <w:webHidden/>
                <w:sz w:val="22"/>
                <w:szCs w:val="22"/>
              </w:rPr>
              <w:fldChar w:fldCharType="end"/>
            </w:r>
          </w:hyperlink>
        </w:p>
        <w:p w14:paraId="70D2E95C" w14:textId="3A3FA492"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60" w:history="1">
            <w:r w:rsidR="005252A5" w:rsidRPr="008864B2">
              <w:rPr>
                <w:rStyle w:val="Hipervnculo"/>
                <w:rFonts w:ascii="Montserrat" w:hAnsi="Montserrat" w:cstheme="majorHAnsi"/>
                <w:noProof/>
                <w:sz w:val="22"/>
                <w:szCs w:val="22"/>
              </w:rPr>
              <w:t>4.3.4.</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Actividades/Obras.</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_Toc152258460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58</w:t>
            </w:r>
            <w:r w:rsidR="005252A5" w:rsidRPr="008864B2">
              <w:rPr>
                <w:noProof/>
                <w:webHidden/>
                <w:sz w:val="22"/>
                <w:szCs w:val="22"/>
              </w:rPr>
              <w:fldChar w:fldCharType="end"/>
            </w:r>
          </w:hyperlink>
        </w:p>
        <w:p w14:paraId="664F591E" w14:textId="32FDD934" w:rsidR="005252A5" w:rsidRPr="008864B2" w:rsidRDefault="00F227A8" w:rsidP="005252A5">
          <w:pPr>
            <w:pStyle w:val="TDC2"/>
            <w:tabs>
              <w:tab w:val="left" w:pos="1100"/>
              <w:tab w:val="right" w:leader="dot" w:pos="8828"/>
            </w:tabs>
            <w:spacing w:line="360" w:lineRule="auto"/>
            <w:rPr>
              <w:rFonts w:asciiTheme="minorHAnsi" w:eastAsiaTheme="minorEastAsia" w:hAnsiTheme="minorHAnsi" w:cstheme="minorBidi"/>
              <w:noProof/>
              <w:color w:val="auto"/>
              <w:sz w:val="22"/>
              <w:szCs w:val="22"/>
            </w:rPr>
          </w:pPr>
          <w:hyperlink w:anchor="_Toc152258461" w:history="1">
            <w:r w:rsidR="005252A5" w:rsidRPr="008864B2">
              <w:rPr>
                <w:rStyle w:val="Hipervnculo"/>
                <w:rFonts w:ascii="Montserrat" w:hAnsi="Montserrat" w:cstheme="majorHAnsi"/>
                <w:noProof/>
                <w:sz w:val="22"/>
                <w:szCs w:val="22"/>
              </w:rPr>
              <w:t>4.3.5.</w:t>
            </w:r>
            <w:r w:rsidR="005252A5" w:rsidRPr="008864B2">
              <w:rPr>
                <w:rFonts w:asciiTheme="minorHAnsi" w:eastAsiaTheme="minorEastAsia" w:hAnsiTheme="minorHAnsi" w:cstheme="minorBidi"/>
                <w:noProof/>
                <w:color w:val="auto"/>
                <w:sz w:val="22"/>
                <w:szCs w:val="22"/>
              </w:rPr>
              <w:tab/>
            </w:r>
            <w:r w:rsidR="005252A5" w:rsidRPr="008864B2">
              <w:rPr>
                <w:rStyle w:val="Hipervnculo"/>
                <w:rFonts w:ascii="Montserrat" w:hAnsi="Montserrat" w:cstheme="majorHAnsi"/>
                <w:noProof/>
                <w:sz w:val="22"/>
                <w:szCs w:val="22"/>
              </w:rPr>
              <w:t>Políticas de gasto 2024.</w:t>
            </w:r>
            <w:r w:rsidR="005252A5" w:rsidRPr="008864B2">
              <w:rPr>
                <w:noProof/>
                <w:webHidden/>
                <w:sz w:val="22"/>
                <w:szCs w:val="22"/>
              </w:rPr>
              <w:tab/>
            </w:r>
            <w:r w:rsidR="005252A5" w:rsidRPr="008864B2">
              <w:rPr>
                <w:noProof/>
                <w:webHidden/>
                <w:sz w:val="22"/>
                <w:szCs w:val="22"/>
              </w:rPr>
              <w:fldChar w:fldCharType="begin"/>
            </w:r>
            <w:r w:rsidR="005252A5" w:rsidRPr="008864B2">
              <w:rPr>
                <w:noProof/>
                <w:webHidden/>
                <w:sz w:val="22"/>
                <w:szCs w:val="22"/>
              </w:rPr>
              <w:instrText xml:space="preserve"> PAGEREF _Toc152258461 \h </w:instrText>
            </w:r>
            <w:r w:rsidR="005252A5" w:rsidRPr="008864B2">
              <w:rPr>
                <w:noProof/>
                <w:webHidden/>
                <w:sz w:val="22"/>
                <w:szCs w:val="22"/>
              </w:rPr>
            </w:r>
            <w:r w:rsidR="005252A5" w:rsidRPr="008864B2">
              <w:rPr>
                <w:noProof/>
                <w:webHidden/>
                <w:sz w:val="22"/>
                <w:szCs w:val="22"/>
              </w:rPr>
              <w:fldChar w:fldCharType="separate"/>
            </w:r>
            <w:r>
              <w:rPr>
                <w:noProof/>
                <w:webHidden/>
                <w:sz w:val="22"/>
                <w:szCs w:val="22"/>
              </w:rPr>
              <w:t>60</w:t>
            </w:r>
            <w:r w:rsidR="005252A5" w:rsidRPr="008864B2">
              <w:rPr>
                <w:noProof/>
                <w:webHidden/>
                <w:sz w:val="22"/>
                <w:szCs w:val="22"/>
              </w:rPr>
              <w:fldChar w:fldCharType="end"/>
            </w:r>
          </w:hyperlink>
        </w:p>
        <w:p w14:paraId="7418CF12" w14:textId="02F35633" w:rsidR="00F325FA" w:rsidRPr="002A29AE" w:rsidRDefault="002C4CF5" w:rsidP="005252A5">
          <w:pPr>
            <w:spacing w:before="240" w:line="360" w:lineRule="auto"/>
            <w:rPr>
              <w:b/>
              <w:bCs/>
              <w:lang w:val="es-ES"/>
            </w:rPr>
          </w:pPr>
          <w:r w:rsidRPr="008864B2">
            <w:rPr>
              <w:b/>
              <w:bCs/>
              <w:sz w:val="22"/>
              <w:szCs w:val="22"/>
              <w:lang w:val="es-ES"/>
            </w:rPr>
            <w:fldChar w:fldCharType="end"/>
          </w:r>
        </w:p>
      </w:sdtContent>
    </w:sdt>
    <w:p w14:paraId="72528421" w14:textId="6D5ACF2F" w:rsidR="007751EA" w:rsidRDefault="007751EA" w:rsidP="005252A5">
      <w:pPr>
        <w:spacing w:line="360" w:lineRule="auto"/>
        <w:jc w:val="both"/>
        <w:rPr>
          <w:rFonts w:ascii="Montserrat" w:eastAsia="Times New Roman" w:hAnsi="Montserrat" w:cstheme="majorHAnsi"/>
          <w:b/>
          <w:bCs/>
          <w:color w:val="auto"/>
          <w:sz w:val="21"/>
          <w:szCs w:val="21"/>
          <w:lang w:val="es-ES" w:eastAsia="en-US"/>
        </w:rPr>
      </w:pPr>
    </w:p>
    <w:p w14:paraId="4FCB27A6" w14:textId="4643A26F" w:rsidR="007751EA" w:rsidRDefault="007751EA" w:rsidP="005252A5">
      <w:pPr>
        <w:spacing w:line="360" w:lineRule="auto"/>
        <w:jc w:val="both"/>
        <w:rPr>
          <w:rFonts w:ascii="Montserrat" w:eastAsia="Times New Roman" w:hAnsi="Montserrat" w:cstheme="majorHAnsi"/>
          <w:b/>
          <w:bCs/>
          <w:color w:val="auto"/>
          <w:sz w:val="21"/>
          <w:szCs w:val="21"/>
          <w:lang w:val="es-ES" w:eastAsia="en-US"/>
        </w:rPr>
      </w:pPr>
    </w:p>
    <w:p w14:paraId="2BBB5D95" w14:textId="15F5143E"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761642E5" w14:textId="7DAA384B"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063E8C50" w14:textId="07502440"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288B5D3B" w14:textId="796695F1"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6F932739" w14:textId="16AF0CB8"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5487AE88" w14:textId="3A22E699"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67F55B0A" w14:textId="200E9D86"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6BBDE250" w14:textId="10A74B23"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7CFA41BF" w14:textId="44594A3A"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30817DEB" w14:textId="1D02D15D"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10269BA7" w14:textId="016D5C38"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5B7777D4" w14:textId="29C106C5"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6D2D84DC" w14:textId="4FC75600"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2D3B1A50" w14:textId="53A9C581"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330AC9F8" w14:textId="6A5753DF"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333974D8" w14:textId="4C476970"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320B61C0" w14:textId="77777777" w:rsidR="008864B2" w:rsidRDefault="008864B2" w:rsidP="007751EA">
      <w:pPr>
        <w:spacing w:line="276" w:lineRule="auto"/>
        <w:jc w:val="both"/>
        <w:rPr>
          <w:rFonts w:ascii="Montserrat" w:eastAsia="Times New Roman" w:hAnsi="Montserrat" w:cstheme="majorHAnsi"/>
          <w:b/>
          <w:bCs/>
          <w:color w:val="auto"/>
          <w:sz w:val="21"/>
          <w:szCs w:val="21"/>
          <w:lang w:val="es-ES" w:eastAsia="en-US"/>
        </w:rPr>
      </w:pPr>
    </w:p>
    <w:p w14:paraId="3856F3CB" w14:textId="77777777" w:rsidR="008864B2" w:rsidRDefault="008864B2" w:rsidP="007751EA">
      <w:pPr>
        <w:spacing w:line="276" w:lineRule="auto"/>
        <w:jc w:val="both"/>
        <w:rPr>
          <w:rFonts w:ascii="Montserrat" w:eastAsia="Times New Roman" w:hAnsi="Montserrat" w:cstheme="majorHAnsi"/>
          <w:b/>
          <w:bCs/>
          <w:color w:val="auto"/>
          <w:sz w:val="21"/>
          <w:szCs w:val="21"/>
          <w:lang w:val="es-ES" w:eastAsia="en-US"/>
        </w:rPr>
      </w:pPr>
    </w:p>
    <w:p w14:paraId="21326340" w14:textId="77777777" w:rsidR="008864B2" w:rsidRDefault="008864B2" w:rsidP="007751EA">
      <w:pPr>
        <w:spacing w:line="276" w:lineRule="auto"/>
        <w:jc w:val="both"/>
        <w:rPr>
          <w:rFonts w:ascii="Montserrat" w:eastAsia="Times New Roman" w:hAnsi="Montserrat" w:cstheme="majorHAnsi"/>
          <w:b/>
          <w:bCs/>
          <w:color w:val="auto"/>
          <w:sz w:val="21"/>
          <w:szCs w:val="21"/>
          <w:lang w:val="es-ES" w:eastAsia="en-US"/>
        </w:rPr>
      </w:pPr>
    </w:p>
    <w:p w14:paraId="671A123C" w14:textId="77777777" w:rsidR="008864B2" w:rsidRDefault="008864B2" w:rsidP="007751EA">
      <w:pPr>
        <w:spacing w:line="276" w:lineRule="auto"/>
        <w:jc w:val="both"/>
        <w:rPr>
          <w:rFonts w:ascii="Montserrat" w:eastAsia="Times New Roman" w:hAnsi="Montserrat" w:cstheme="majorHAnsi"/>
          <w:b/>
          <w:bCs/>
          <w:color w:val="auto"/>
          <w:sz w:val="21"/>
          <w:szCs w:val="21"/>
          <w:lang w:val="es-ES" w:eastAsia="en-US"/>
        </w:rPr>
      </w:pPr>
    </w:p>
    <w:p w14:paraId="51953251" w14:textId="77777777" w:rsidR="008864B2" w:rsidRDefault="008864B2" w:rsidP="007751EA">
      <w:pPr>
        <w:spacing w:line="276" w:lineRule="auto"/>
        <w:jc w:val="both"/>
        <w:rPr>
          <w:rFonts w:ascii="Montserrat" w:eastAsia="Times New Roman" w:hAnsi="Montserrat" w:cstheme="majorHAnsi"/>
          <w:b/>
          <w:bCs/>
          <w:color w:val="auto"/>
          <w:sz w:val="21"/>
          <w:szCs w:val="21"/>
          <w:lang w:val="es-ES" w:eastAsia="en-US"/>
        </w:rPr>
      </w:pPr>
    </w:p>
    <w:p w14:paraId="6AA4CB6C" w14:textId="00FCBC8D" w:rsidR="007751EA" w:rsidRDefault="007751EA" w:rsidP="007751EA">
      <w:pPr>
        <w:spacing w:line="276" w:lineRule="auto"/>
        <w:jc w:val="both"/>
        <w:rPr>
          <w:rFonts w:ascii="Montserrat" w:eastAsia="Times New Roman" w:hAnsi="Montserrat" w:cstheme="majorHAnsi"/>
          <w:b/>
          <w:bCs/>
          <w:color w:val="auto"/>
          <w:sz w:val="21"/>
          <w:szCs w:val="21"/>
          <w:lang w:val="es-ES" w:eastAsia="en-US"/>
        </w:rPr>
      </w:pPr>
    </w:p>
    <w:p w14:paraId="0DE920A8" w14:textId="349886BB" w:rsidR="007751EA" w:rsidRPr="00F1506D" w:rsidRDefault="007751EA" w:rsidP="00393440">
      <w:pPr>
        <w:pStyle w:val="Ttulo1"/>
        <w:numPr>
          <w:ilvl w:val="0"/>
          <w:numId w:val="35"/>
        </w:numPr>
        <w:spacing w:after="0"/>
        <w:rPr>
          <w:color w:val="auto"/>
          <w:sz w:val="24"/>
          <w:szCs w:val="22"/>
        </w:rPr>
      </w:pPr>
      <w:bookmarkStart w:id="0" w:name="_Toc145888496"/>
      <w:bookmarkStart w:id="1" w:name="_Toc152258431"/>
      <w:r w:rsidRPr="00F1506D">
        <w:rPr>
          <w:rFonts w:ascii="Montserrat" w:hAnsi="Montserrat" w:cstheme="majorHAnsi"/>
          <w:color w:val="auto"/>
          <w:sz w:val="24"/>
          <w:szCs w:val="22"/>
        </w:rPr>
        <w:lastRenderedPageBreak/>
        <w:t>MARCO JURÍDICO.</w:t>
      </w:r>
      <w:bookmarkEnd w:id="0"/>
      <w:bookmarkEnd w:id="1"/>
    </w:p>
    <w:p w14:paraId="470C93AC" w14:textId="77777777" w:rsidR="007751EA" w:rsidRPr="00F6015E" w:rsidRDefault="007751EA" w:rsidP="007751EA">
      <w:pPr>
        <w:rPr>
          <w:rFonts w:ascii="Montserrat" w:eastAsia="Times New Roman" w:hAnsi="Montserrat" w:cstheme="majorHAnsi"/>
          <w:b/>
          <w:bCs/>
          <w:color w:val="9D2449"/>
          <w:sz w:val="22"/>
          <w:szCs w:val="22"/>
          <w:lang w:val="es-ES" w:eastAsia="en-US"/>
        </w:rPr>
      </w:pPr>
      <w:bookmarkStart w:id="2" w:name="_Toc145888497"/>
    </w:p>
    <w:p w14:paraId="43968B4D" w14:textId="2D08D628" w:rsidR="007751EA" w:rsidRPr="00F6015E" w:rsidRDefault="007751EA" w:rsidP="007751EA">
      <w:pPr>
        <w:rPr>
          <w:rFonts w:ascii="Montserrat" w:eastAsia="Times New Roman" w:hAnsi="Montserrat" w:cstheme="majorHAnsi"/>
          <w:b/>
          <w:bCs/>
          <w:color w:val="auto"/>
          <w:sz w:val="22"/>
          <w:szCs w:val="22"/>
          <w:lang w:val="es-ES" w:eastAsia="en-US"/>
        </w:rPr>
      </w:pPr>
      <w:r w:rsidRPr="00F6015E">
        <w:rPr>
          <w:rFonts w:ascii="Montserrat" w:eastAsia="Times New Roman" w:hAnsi="Montserrat" w:cstheme="majorHAnsi"/>
          <w:b/>
          <w:bCs/>
          <w:color w:val="auto"/>
          <w:sz w:val="22"/>
          <w:szCs w:val="22"/>
          <w:lang w:val="es-ES" w:eastAsia="en-US"/>
        </w:rPr>
        <w:t>DISPOSICIONES FEDERALES.</w:t>
      </w:r>
      <w:bookmarkEnd w:id="2"/>
      <w:r w:rsidRPr="00F6015E">
        <w:rPr>
          <w:rFonts w:ascii="Montserrat" w:eastAsia="Times New Roman" w:hAnsi="Montserrat" w:cstheme="majorHAnsi"/>
          <w:b/>
          <w:bCs/>
          <w:color w:val="auto"/>
          <w:sz w:val="22"/>
          <w:szCs w:val="22"/>
          <w:lang w:val="es-ES" w:eastAsia="en-US"/>
        </w:rPr>
        <w:t xml:space="preserve"> </w:t>
      </w:r>
    </w:p>
    <w:p w14:paraId="26F5181F" w14:textId="77777777" w:rsidR="007751EA" w:rsidRPr="00F6015E" w:rsidRDefault="007751EA" w:rsidP="007751EA">
      <w:pPr>
        <w:rPr>
          <w:rFonts w:ascii="Montserrat" w:eastAsia="Times New Roman" w:hAnsi="Montserrat" w:cstheme="majorHAnsi"/>
          <w:b/>
          <w:bCs/>
          <w:color w:val="9D2449"/>
          <w:sz w:val="22"/>
          <w:szCs w:val="22"/>
          <w:lang w:val="es-ES" w:eastAsia="en-US"/>
        </w:rPr>
      </w:pPr>
    </w:p>
    <w:p w14:paraId="016AD148" w14:textId="3A63EFD9" w:rsidR="007751EA" w:rsidRPr="00F1506D" w:rsidRDefault="007751EA" w:rsidP="007751EA">
      <w:pPr>
        <w:rPr>
          <w:rFonts w:ascii="Montserrat" w:eastAsia="Times New Roman" w:hAnsi="Montserrat" w:cstheme="majorHAnsi"/>
          <w:b/>
          <w:bCs/>
          <w:color w:val="auto"/>
          <w:sz w:val="22"/>
          <w:szCs w:val="22"/>
          <w:lang w:val="es-ES" w:eastAsia="en-US"/>
        </w:rPr>
      </w:pPr>
      <w:r w:rsidRPr="00F1506D">
        <w:rPr>
          <w:rFonts w:ascii="Montserrat" w:eastAsia="Times New Roman" w:hAnsi="Montserrat" w:cstheme="majorHAnsi"/>
          <w:b/>
          <w:bCs/>
          <w:color w:val="auto"/>
          <w:sz w:val="22"/>
          <w:szCs w:val="22"/>
          <w:lang w:val="es-ES" w:eastAsia="en-US"/>
        </w:rPr>
        <w:t>En materia de Planeación, Programación y Presupuestación.</w:t>
      </w:r>
    </w:p>
    <w:p w14:paraId="79EB757E" w14:textId="77777777" w:rsidR="007751EA" w:rsidRPr="00F6015E"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F6015E">
        <w:rPr>
          <w:rFonts w:ascii="Montserrat" w:eastAsia="Times New Roman" w:hAnsi="Montserrat" w:cstheme="majorHAnsi"/>
          <w:color w:val="3B3838" w:themeColor="background2" w:themeShade="40"/>
          <w:sz w:val="22"/>
          <w:szCs w:val="22"/>
          <w:lang w:val="es-ES" w:eastAsia="en-US"/>
        </w:rPr>
        <w:t xml:space="preserve">Artículos: 1, 25 párrafos primero y segundo, 126 y 134 de la </w:t>
      </w:r>
      <w:r w:rsidRPr="00F6015E">
        <w:rPr>
          <w:rFonts w:ascii="Montserrat" w:eastAsia="Times New Roman" w:hAnsi="Montserrat" w:cstheme="majorHAnsi"/>
          <w:b/>
          <w:bCs/>
          <w:color w:val="3B3838" w:themeColor="background2" w:themeShade="40"/>
          <w:sz w:val="22"/>
          <w:szCs w:val="22"/>
          <w:lang w:val="es-ES" w:eastAsia="en-US"/>
        </w:rPr>
        <w:t>Constitución Política de los Estados Unidos Mexicanos.</w:t>
      </w:r>
    </w:p>
    <w:p w14:paraId="590767C5" w14:textId="77777777" w:rsidR="007751EA" w:rsidRPr="00F6015E"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F6015E">
        <w:rPr>
          <w:rFonts w:ascii="Montserrat" w:eastAsia="Times New Roman" w:hAnsi="Montserrat" w:cstheme="majorHAnsi"/>
          <w:color w:val="3B3838" w:themeColor="background2" w:themeShade="40"/>
          <w:sz w:val="22"/>
          <w:szCs w:val="22"/>
          <w:lang w:val="es-ES" w:eastAsia="en-US"/>
        </w:rPr>
        <w:t xml:space="preserve">Artículos: 1, 2, 3, 4, 6, 16, 24, 25, 26, 27, 30 y 42 de la </w:t>
      </w:r>
      <w:r w:rsidRPr="00F6015E">
        <w:rPr>
          <w:rFonts w:ascii="Montserrat" w:eastAsia="Times New Roman" w:hAnsi="Montserrat" w:cstheme="majorHAnsi"/>
          <w:b/>
          <w:bCs/>
          <w:color w:val="3B3838" w:themeColor="background2" w:themeShade="40"/>
          <w:sz w:val="22"/>
          <w:szCs w:val="22"/>
          <w:lang w:val="es-ES" w:eastAsia="en-US"/>
        </w:rPr>
        <w:t>Ley Federal de Presupuesto y Responsabilidad Hacendaria.</w:t>
      </w:r>
    </w:p>
    <w:p w14:paraId="0C24E5D5" w14:textId="77777777" w:rsidR="007751EA" w:rsidRPr="00F6015E"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F6015E">
        <w:rPr>
          <w:rFonts w:ascii="Montserrat" w:eastAsia="Times New Roman" w:hAnsi="Montserrat" w:cstheme="majorHAnsi"/>
          <w:color w:val="3B3838" w:themeColor="background2" w:themeShade="40"/>
          <w:sz w:val="22"/>
          <w:szCs w:val="22"/>
          <w:lang w:val="es-ES" w:eastAsia="en-US"/>
        </w:rPr>
        <w:t xml:space="preserve">Artículos: 1, 2, 3, 46, 47, 48, 60, 61 y 62 de la </w:t>
      </w:r>
      <w:r w:rsidRPr="00F6015E">
        <w:rPr>
          <w:rFonts w:ascii="Montserrat" w:eastAsia="Times New Roman" w:hAnsi="Montserrat" w:cstheme="majorHAnsi"/>
          <w:b/>
          <w:bCs/>
          <w:color w:val="3B3838" w:themeColor="background2" w:themeShade="40"/>
          <w:sz w:val="22"/>
          <w:szCs w:val="22"/>
          <w:lang w:val="es-ES" w:eastAsia="en-US"/>
        </w:rPr>
        <w:t>Ley General de Contabilidad Gubernamental.</w:t>
      </w:r>
      <w:r w:rsidRPr="00F6015E">
        <w:rPr>
          <w:rFonts w:ascii="Montserrat" w:eastAsia="Times New Roman" w:hAnsi="Montserrat" w:cstheme="majorHAnsi"/>
          <w:b/>
          <w:bCs/>
          <w:color w:val="3B3838" w:themeColor="background2" w:themeShade="40"/>
          <w:sz w:val="22"/>
          <w:szCs w:val="22"/>
          <w:lang w:val="es-ES" w:eastAsia="en-US"/>
        </w:rPr>
        <w:tab/>
      </w:r>
    </w:p>
    <w:p w14:paraId="7E91DA1E" w14:textId="77777777" w:rsidR="007751EA" w:rsidRPr="00F6015E"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F6015E">
        <w:rPr>
          <w:rFonts w:ascii="Montserrat" w:eastAsia="Times New Roman" w:hAnsi="Montserrat" w:cstheme="majorHAnsi"/>
          <w:color w:val="3B3838" w:themeColor="background2" w:themeShade="40"/>
          <w:sz w:val="22"/>
          <w:szCs w:val="22"/>
          <w:lang w:val="es-ES" w:eastAsia="en-US"/>
        </w:rPr>
        <w:t xml:space="preserve">Artículos: 1, 2, 5, 6, 7, 8, 9, 10, 11, 12, 13, 14, 15, 16 y 18 de la </w:t>
      </w:r>
      <w:r w:rsidRPr="00F6015E">
        <w:rPr>
          <w:rFonts w:ascii="Montserrat" w:eastAsia="Times New Roman" w:hAnsi="Montserrat" w:cstheme="majorHAnsi"/>
          <w:b/>
          <w:bCs/>
          <w:color w:val="3B3838" w:themeColor="background2" w:themeShade="40"/>
          <w:sz w:val="22"/>
          <w:szCs w:val="22"/>
          <w:lang w:val="es-ES" w:eastAsia="en-US"/>
        </w:rPr>
        <w:t>Ley de Disciplina Financiera de las Entidades Federativas y los Municipios.</w:t>
      </w:r>
    </w:p>
    <w:p w14:paraId="3C69A483" w14:textId="77777777" w:rsidR="007751EA" w:rsidRPr="00F1506D" w:rsidRDefault="007751EA" w:rsidP="007751EA">
      <w:pPr>
        <w:spacing w:before="240" w:after="240" w:line="276" w:lineRule="auto"/>
        <w:jc w:val="both"/>
        <w:rPr>
          <w:rFonts w:ascii="Montserrat" w:eastAsia="Times New Roman" w:hAnsi="Montserrat" w:cstheme="majorHAnsi"/>
          <w:b/>
          <w:bCs/>
          <w:color w:val="auto"/>
          <w:sz w:val="22"/>
          <w:szCs w:val="22"/>
          <w:lang w:val="es-ES" w:eastAsia="en-US"/>
        </w:rPr>
      </w:pPr>
      <w:r w:rsidRPr="00F1506D">
        <w:rPr>
          <w:rFonts w:ascii="Montserrat" w:eastAsia="Times New Roman" w:hAnsi="Montserrat" w:cstheme="majorHAnsi"/>
          <w:b/>
          <w:bCs/>
          <w:color w:val="auto"/>
          <w:sz w:val="22"/>
          <w:szCs w:val="22"/>
          <w:lang w:val="es-ES" w:eastAsia="en-US"/>
        </w:rPr>
        <w:t xml:space="preserve">En materia de seguimiento. </w:t>
      </w:r>
    </w:p>
    <w:p w14:paraId="3BD919EB" w14:textId="77777777" w:rsidR="007751EA" w:rsidRPr="00F6015E" w:rsidRDefault="007751EA" w:rsidP="007751EA">
      <w:pPr>
        <w:spacing w:line="276" w:lineRule="auto"/>
        <w:jc w:val="both"/>
        <w:rPr>
          <w:rFonts w:ascii="Montserrat" w:eastAsia="Times New Roman" w:hAnsi="Montserrat" w:cstheme="majorHAnsi"/>
          <w:color w:val="3B3838" w:themeColor="background2" w:themeShade="40"/>
          <w:sz w:val="22"/>
          <w:szCs w:val="22"/>
          <w:lang w:val="es-ES" w:eastAsia="en-US"/>
        </w:rPr>
      </w:pPr>
      <w:r w:rsidRPr="00F6015E">
        <w:rPr>
          <w:rFonts w:ascii="Montserrat" w:eastAsia="Times New Roman" w:hAnsi="Montserrat" w:cstheme="majorHAnsi"/>
          <w:color w:val="3B3838" w:themeColor="background2" w:themeShade="40"/>
          <w:sz w:val="22"/>
          <w:szCs w:val="22"/>
          <w:lang w:val="es-ES" w:eastAsia="en-US"/>
        </w:rPr>
        <w:t xml:space="preserve">Artículos: 9 párrafos tercero y cuarto, 21 Ter fracción V, 26 BIS y Transitorio Cuarto de la </w:t>
      </w:r>
      <w:r w:rsidRPr="00F6015E">
        <w:rPr>
          <w:rFonts w:ascii="Montserrat" w:eastAsia="Times New Roman" w:hAnsi="Montserrat" w:cstheme="majorHAnsi"/>
          <w:b/>
          <w:bCs/>
          <w:color w:val="3B3838" w:themeColor="background2" w:themeShade="40"/>
          <w:sz w:val="22"/>
          <w:szCs w:val="22"/>
          <w:lang w:val="es-ES" w:eastAsia="en-US"/>
        </w:rPr>
        <w:t>Ley de Planeación.</w:t>
      </w:r>
    </w:p>
    <w:p w14:paraId="12C42E88" w14:textId="77777777" w:rsidR="007751EA" w:rsidRPr="00F1506D" w:rsidRDefault="007751EA" w:rsidP="007751EA">
      <w:pPr>
        <w:spacing w:before="240" w:after="240" w:line="276" w:lineRule="auto"/>
        <w:jc w:val="both"/>
        <w:rPr>
          <w:rFonts w:ascii="Montserrat" w:eastAsia="Times New Roman" w:hAnsi="Montserrat" w:cstheme="majorHAnsi"/>
          <w:b/>
          <w:bCs/>
          <w:color w:val="auto"/>
          <w:sz w:val="22"/>
          <w:szCs w:val="22"/>
          <w:lang w:val="es-ES" w:eastAsia="en-US"/>
        </w:rPr>
      </w:pPr>
      <w:r w:rsidRPr="00F1506D">
        <w:rPr>
          <w:rFonts w:ascii="Montserrat" w:eastAsia="Times New Roman" w:hAnsi="Montserrat" w:cstheme="majorHAnsi"/>
          <w:b/>
          <w:bCs/>
          <w:color w:val="auto"/>
          <w:sz w:val="22"/>
          <w:szCs w:val="22"/>
          <w:lang w:val="es-ES" w:eastAsia="en-US"/>
        </w:rPr>
        <w:t>En materia de evaluación de la gestión pública.</w:t>
      </w:r>
    </w:p>
    <w:p w14:paraId="0B39C8F0" w14:textId="77777777" w:rsidR="007751EA" w:rsidRPr="00F6015E" w:rsidRDefault="007751EA" w:rsidP="007751EA">
      <w:pPr>
        <w:spacing w:before="240" w:after="240" w:line="276" w:lineRule="auto"/>
        <w:jc w:val="both"/>
        <w:rPr>
          <w:rFonts w:ascii="Montserrat" w:eastAsia="Times New Roman" w:hAnsi="Montserrat" w:cstheme="majorHAnsi"/>
          <w:color w:val="3B3838" w:themeColor="background2" w:themeShade="40"/>
          <w:sz w:val="22"/>
          <w:szCs w:val="22"/>
          <w:lang w:val="es-ES" w:eastAsia="en-US"/>
        </w:rPr>
      </w:pPr>
      <w:r w:rsidRPr="00F6015E">
        <w:rPr>
          <w:rFonts w:ascii="Montserrat" w:eastAsia="Times New Roman" w:hAnsi="Montserrat" w:cstheme="majorHAnsi"/>
          <w:color w:val="3B3838" w:themeColor="background2" w:themeShade="40"/>
          <w:sz w:val="22"/>
          <w:szCs w:val="22"/>
          <w:lang w:val="es-ES" w:eastAsia="en-US"/>
        </w:rPr>
        <w:t xml:space="preserve">Artículos: 1 y 134 párrafo primero, segundo, quinto, sexto, séptimo y noveno de la </w:t>
      </w:r>
      <w:r w:rsidRPr="00F6015E">
        <w:rPr>
          <w:rFonts w:ascii="Montserrat" w:eastAsia="Times New Roman" w:hAnsi="Montserrat" w:cstheme="majorHAnsi"/>
          <w:b/>
          <w:bCs/>
          <w:color w:val="3B3838" w:themeColor="background2" w:themeShade="40"/>
          <w:sz w:val="22"/>
          <w:szCs w:val="22"/>
          <w:lang w:val="es-ES" w:eastAsia="en-US"/>
        </w:rPr>
        <w:t>Constitución Política de los Estados Unidos Mexicanos.</w:t>
      </w:r>
    </w:p>
    <w:p w14:paraId="42DE5523" w14:textId="77777777" w:rsidR="007751EA" w:rsidRPr="00F6015E" w:rsidRDefault="007751EA" w:rsidP="007751EA">
      <w:pPr>
        <w:spacing w:before="240" w:after="240" w:line="276" w:lineRule="auto"/>
        <w:jc w:val="both"/>
        <w:rPr>
          <w:rFonts w:ascii="Montserrat" w:eastAsia="Times New Roman" w:hAnsi="Montserrat" w:cstheme="majorHAnsi"/>
          <w:color w:val="3B3838" w:themeColor="background2" w:themeShade="40"/>
          <w:sz w:val="22"/>
          <w:szCs w:val="22"/>
          <w:lang w:val="es-ES" w:eastAsia="en-US"/>
        </w:rPr>
      </w:pPr>
      <w:r w:rsidRPr="00F6015E">
        <w:rPr>
          <w:rFonts w:ascii="Montserrat" w:eastAsia="Times New Roman" w:hAnsi="Montserrat" w:cstheme="majorHAnsi"/>
          <w:color w:val="3B3838" w:themeColor="background2" w:themeShade="40"/>
          <w:sz w:val="22"/>
          <w:szCs w:val="22"/>
          <w:lang w:val="es-ES" w:eastAsia="en-US"/>
        </w:rPr>
        <w:t xml:space="preserve">Artículos: 1, 45, 53, 54, 61 fracción II, 77, 78, 79, 80 y 81 de la </w:t>
      </w:r>
      <w:r w:rsidRPr="00F6015E">
        <w:rPr>
          <w:rFonts w:ascii="Montserrat" w:eastAsia="Times New Roman" w:hAnsi="Montserrat" w:cstheme="majorHAnsi"/>
          <w:b/>
          <w:bCs/>
          <w:color w:val="3B3838" w:themeColor="background2" w:themeShade="40"/>
          <w:sz w:val="22"/>
          <w:szCs w:val="22"/>
          <w:lang w:val="es-ES" w:eastAsia="en-US"/>
        </w:rPr>
        <w:t>Ley General de Contabilidad Gubernamental.</w:t>
      </w:r>
    </w:p>
    <w:p w14:paraId="6674F129"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F6015E">
        <w:rPr>
          <w:rFonts w:ascii="Montserrat" w:eastAsia="Times New Roman" w:hAnsi="Montserrat" w:cstheme="majorHAnsi"/>
          <w:color w:val="3B3838" w:themeColor="background2" w:themeShade="40"/>
          <w:sz w:val="22"/>
          <w:szCs w:val="22"/>
          <w:lang w:val="es-ES" w:eastAsia="en-US"/>
        </w:rPr>
        <w:t xml:space="preserve">Artículos: 1, 110 párrafo cuarto, fracciones I y II, y 111 de la </w:t>
      </w:r>
      <w:r w:rsidRPr="00F6015E">
        <w:rPr>
          <w:rFonts w:ascii="Montserrat" w:eastAsia="Times New Roman" w:hAnsi="Montserrat" w:cstheme="majorHAnsi"/>
          <w:b/>
          <w:bCs/>
          <w:color w:val="3B3838" w:themeColor="background2" w:themeShade="40"/>
          <w:sz w:val="22"/>
          <w:szCs w:val="22"/>
          <w:lang w:val="es-ES" w:eastAsia="en-US"/>
        </w:rPr>
        <w:t xml:space="preserve">Ley Federal de Presupuesto y </w:t>
      </w:r>
      <w:r w:rsidRPr="005252A5">
        <w:rPr>
          <w:rFonts w:ascii="Montserrat" w:eastAsia="Times New Roman" w:hAnsi="Montserrat" w:cstheme="majorHAnsi"/>
          <w:b/>
          <w:bCs/>
          <w:color w:val="3B3838" w:themeColor="background2" w:themeShade="40"/>
          <w:sz w:val="22"/>
          <w:szCs w:val="22"/>
          <w:lang w:val="es-ES" w:eastAsia="en-US"/>
        </w:rPr>
        <w:t>Responsabilidad Hacendaria.</w:t>
      </w:r>
    </w:p>
    <w:p w14:paraId="2F549CBE" w14:textId="77777777" w:rsidR="007751EA" w:rsidRPr="005252A5" w:rsidRDefault="007751EA" w:rsidP="007751EA">
      <w:pPr>
        <w:spacing w:before="240" w:after="240" w:line="276" w:lineRule="auto"/>
        <w:jc w:val="both"/>
        <w:rPr>
          <w:rFonts w:ascii="Montserrat" w:eastAsia="Times New Roman" w:hAnsi="Montserrat" w:cstheme="majorHAnsi"/>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Norma para establecer el formato para la difusión de los resultados de las evaluaciones de los recursos federales ministrados a las entidades federativas. Publicado en el Diario Oficial el 04 de abril de 2013, última reforma 23 de diciembre de 2015.</w:t>
      </w:r>
    </w:p>
    <w:p w14:paraId="5C0DFF9C" w14:textId="77777777" w:rsidR="007751EA" w:rsidRPr="00F1506D" w:rsidRDefault="007751EA" w:rsidP="007751EA">
      <w:pPr>
        <w:spacing w:before="240" w:after="240" w:line="276" w:lineRule="auto"/>
        <w:jc w:val="both"/>
        <w:rPr>
          <w:rFonts w:ascii="Montserrat" w:eastAsia="Times New Roman" w:hAnsi="Montserrat" w:cstheme="majorHAnsi"/>
          <w:b/>
          <w:bCs/>
          <w:color w:val="auto"/>
          <w:sz w:val="22"/>
          <w:szCs w:val="22"/>
          <w:lang w:val="es-ES" w:eastAsia="en-US"/>
        </w:rPr>
      </w:pPr>
      <w:r w:rsidRPr="00F1506D">
        <w:rPr>
          <w:rFonts w:ascii="Montserrat" w:eastAsia="Times New Roman" w:hAnsi="Montserrat" w:cstheme="majorHAnsi"/>
          <w:b/>
          <w:bCs/>
          <w:color w:val="auto"/>
          <w:sz w:val="22"/>
          <w:szCs w:val="22"/>
          <w:lang w:val="es-ES" w:eastAsia="en-US"/>
        </w:rPr>
        <w:t xml:space="preserve">En materia de transparencia y rendición de cuentas. </w:t>
      </w:r>
    </w:p>
    <w:p w14:paraId="2013F4AA" w14:textId="77777777" w:rsidR="007751EA" w:rsidRPr="005252A5" w:rsidRDefault="007751EA" w:rsidP="007751EA">
      <w:pPr>
        <w:spacing w:before="240" w:after="240" w:line="276" w:lineRule="auto"/>
        <w:jc w:val="both"/>
        <w:rPr>
          <w:rFonts w:ascii="Montserrat" w:eastAsia="Times New Roman" w:hAnsi="Montserrat" w:cstheme="majorHAnsi"/>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6 párrafos segundo, tercero, cuarto letra A fracciones I, II, III, IV, V, VI, VII, VIII párrafos primero, segundo, tercero, cuarto y décimo quinto, y 79 quinto párrafo fracción I de la </w:t>
      </w:r>
      <w:r w:rsidRPr="005252A5">
        <w:rPr>
          <w:rFonts w:ascii="Montserrat" w:eastAsia="Times New Roman" w:hAnsi="Montserrat" w:cstheme="majorHAnsi"/>
          <w:b/>
          <w:bCs/>
          <w:color w:val="3B3838" w:themeColor="background2" w:themeShade="40"/>
          <w:sz w:val="22"/>
          <w:szCs w:val="22"/>
          <w:lang w:val="es-ES" w:eastAsia="en-US"/>
        </w:rPr>
        <w:t>Constitución Política de los Estados Unidos Mexicanos.</w:t>
      </w:r>
    </w:p>
    <w:p w14:paraId="389DF44D"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lastRenderedPageBreak/>
        <w:t xml:space="preserve">Artículos: 1, 58, 59 y 60 de la </w:t>
      </w:r>
      <w:r w:rsidRPr="005252A5">
        <w:rPr>
          <w:rFonts w:ascii="Montserrat" w:eastAsia="Times New Roman" w:hAnsi="Montserrat" w:cstheme="majorHAnsi"/>
          <w:b/>
          <w:bCs/>
          <w:color w:val="3B3838" w:themeColor="background2" w:themeShade="40"/>
          <w:sz w:val="22"/>
          <w:szCs w:val="22"/>
          <w:lang w:val="es-ES" w:eastAsia="en-US"/>
        </w:rPr>
        <w:t>Ley de Disciplina Financiera de las Entidades Federativas y los Municipios.</w:t>
      </w:r>
    </w:p>
    <w:p w14:paraId="1EB1FFF2"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y 85 de la </w:t>
      </w:r>
      <w:r w:rsidRPr="005252A5">
        <w:rPr>
          <w:rFonts w:ascii="Montserrat" w:eastAsia="Times New Roman" w:hAnsi="Montserrat" w:cstheme="majorHAnsi"/>
          <w:b/>
          <w:bCs/>
          <w:color w:val="3B3838" w:themeColor="background2" w:themeShade="40"/>
          <w:sz w:val="22"/>
          <w:szCs w:val="22"/>
          <w:lang w:val="es-ES" w:eastAsia="en-US"/>
        </w:rPr>
        <w:t>Ley Federal de Presupuesto y Responsabilidad Hacendaria.</w:t>
      </w:r>
    </w:p>
    <w:p w14:paraId="2DB4B5D1"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23, 24 fracción XI 60, 62, 70, 71 y 77 de </w:t>
      </w:r>
      <w:r w:rsidRPr="005252A5">
        <w:rPr>
          <w:rFonts w:ascii="Montserrat" w:eastAsia="Times New Roman" w:hAnsi="Montserrat" w:cstheme="majorHAnsi"/>
          <w:b/>
          <w:bCs/>
          <w:color w:val="3B3838" w:themeColor="background2" w:themeShade="40"/>
          <w:sz w:val="22"/>
          <w:szCs w:val="22"/>
          <w:lang w:val="es-ES" w:eastAsia="en-US"/>
        </w:rPr>
        <w:t>la Ley General de Transparencia y Acceso a la Información Pública.</w:t>
      </w:r>
    </w:p>
    <w:p w14:paraId="08AFD0AC"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53, 54, 56, 57, 58, 60, 61, 62, 63, 64, 65, 66 segundo párrafo, 67 tercer párrafo, 68 segundo párrafo, 69, 70, 77, 78 y 79 de la </w:t>
      </w:r>
      <w:r w:rsidRPr="005252A5">
        <w:rPr>
          <w:rFonts w:ascii="Montserrat" w:eastAsia="Times New Roman" w:hAnsi="Montserrat" w:cstheme="majorHAnsi"/>
          <w:b/>
          <w:bCs/>
          <w:color w:val="3B3838" w:themeColor="background2" w:themeShade="40"/>
          <w:sz w:val="22"/>
          <w:szCs w:val="22"/>
          <w:lang w:val="es-ES" w:eastAsia="en-US"/>
        </w:rPr>
        <w:t>Ley General de Contabilidad Gubernamental.</w:t>
      </w:r>
    </w:p>
    <w:p w14:paraId="5BE4FD5F" w14:textId="77777777" w:rsidR="007751EA" w:rsidRPr="005252A5" w:rsidRDefault="007751EA" w:rsidP="007751EA">
      <w:pPr>
        <w:spacing w:before="240" w:after="240" w:line="276" w:lineRule="auto"/>
        <w:jc w:val="both"/>
        <w:rPr>
          <w:rFonts w:ascii="Montserrat" w:eastAsia="Times New Roman" w:hAnsi="Montserrat" w:cstheme="majorHAnsi"/>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y 48 de la </w:t>
      </w:r>
      <w:r w:rsidRPr="005252A5">
        <w:rPr>
          <w:rFonts w:ascii="Montserrat" w:eastAsia="Times New Roman" w:hAnsi="Montserrat" w:cstheme="majorHAnsi"/>
          <w:b/>
          <w:bCs/>
          <w:color w:val="3B3838" w:themeColor="background2" w:themeShade="40"/>
          <w:sz w:val="22"/>
          <w:szCs w:val="22"/>
          <w:lang w:val="es-ES" w:eastAsia="en-US"/>
        </w:rPr>
        <w:t>Ley de Coordinación Fiscal.</w:t>
      </w:r>
    </w:p>
    <w:p w14:paraId="7AD909C3" w14:textId="77777777" w:rsidR="007751EA" w:rsidRPr="00F1506D" w:rsidRDefault="007751EA" w:rsidP="007751EA">
      <w:pPr>
        <w:spacing w:before="240" w:after="240" w:line="276" w:lineRule="auto"/>
        <w:jc w:val="both"/>
        <w:rPr>
          <w:rFonts w:ascii="Montserrat" w:eastAsia="Times New Roman" w:hAnsi="Montserrat" w:cstheme="majorHAnsi"/>
          <w:b/>
          <w:bCs/>
          <w:color w:val="auto"/>
          <w:sz w:val="22"/>
          <w:szCs w:val="22"/>
          <w:lang w:val="es-ES" w:eastAsia="en-US"/>
        </w:rPr>
      </w:pPr>
      <w:r w:rsidRPr="00F1506D">
        <w:rPr>
          <w:rFonts w:ascii="Montserrat" w:eastAsia="Times New Roman" w:hAnsi="Montserrat" w:cstheme="majorHAnsi"/>
          <w:b/>
          <w:bCs/>
          <w:color w:val="auto"/>
          <w:sz w:val="22"/>
          <w:szCs w:val="22"/>
          <w:lang w:val="es-ES" w:eastAsia="en-US"/>
        </w:rPr>
        <w:t xml:space="preserve">En materia de fiscalización. </w:t>
      </w:r>
    </w:p>
    <w:p w14:paraId="73587F63"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73 fracción XXIV, 74 fracciones II y VI y 79 de la </w:t>
      </w:r>
      <w:r w:rsidRPr="005252A5">
        <w:rPr>
          <w:rFonts w:ascii="Montserrat" w:eastAsia="Times New Roman" w:hAnsi="Montserrat" w:cstheme="majorHAnsi"/>
          <w:b/>
          <w:bCs/>
          <w:color w:val="3B3838" w:themeColor="background2" w:themeShade="40"/>
          <w:sz w:val="22"/>
          <w:szCs w:val="22"/>
          <w:lang w:val="es-ES" w:eastAsia="en-US"/>
        </w:rPr>
        <w:t>Constitución Política de los Estados Unidos Mexicanos.</w:t>
      </w:r>
    </w:p>
    <w:p w14:paraId="251BFB6B" w14:textId="77777777" w:rsidR="007751EA" w:rsidRPr="005252A5" w:rsidRDefault="007751EA" w:rsidP="007751EA">
      <w:pPr>
        <w:spacing w:before="240" w:after="240" w:line="276" w:lineRule="auto"/>
        <w:jc w:val="both"/>
        <w:rPr>
          <w:rFonts w:ascii="Montserrat" w:eastAsia="Times New Roman" w:hAnsi="Montserrat" w:cstheme="majorHAnsi"/>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82 y 83 de la </w:t>
      </w:r>
      <w:r w:rsidRPr="005252A5">
        <w:rPr>
          <w:rFonts w:ascii="Montserrat" w:eastAsia="Times New Roman" w:hAnsi="Montserrat" w:cstheme="majorHAnsi"/>
          <w:b/>
          <w:bCs/>
          <w:color w:val="3B3838" w:themeColor="background2" w:themeShade="40"/>
          <w:sz w:val="22"/>
          <w:szCs w:val="22"/>
          <w:lang w:val="es-ES" w:eastAsia="en-US"/>
        </w:rPr>
        <w:t>Ley General de Contabilidad Gubernamental.</w:t>
      </w:r>
    </w:p>
    <w:p w14:paraId="3D88F47D"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2, 14, 47, 50, 58 y 59 de la </w:t>
      </w:r>
      <w:r w:rsidRPr="005252A5">
        <w:rPr>
          <w:rFonts w:ascii="Montserrat" w:eastAsia="Times New Roman" w:hAnsi="Montserrat" w:cstheme="majorHAnsi"/>
          <w:b/>
          <w:bCs/>
          <w:color w:val="3B3838" w:themeColor="background2" w:themeShade="40"/>
          <w:sz w:val="22"/>
          <w:szCs w:val="22"/>
          <w:lang w:val="es-ES" w:eastAsia="en-US"/>
        </w:rPr>
        <w:t>Ley de Fiscalización y Rendición de Cuentas de la Federación.</w:t>
      </w:r>
    </w:p>
    <w:p w14:paraId="14924F88" w14:textId="77777777" w:rsidR="007751EA" w:rsidRPr="005252A5" w:rsidRDefault="007751EA" w:rsidP="007751EA">
      <w:pPr>
        <w:rPr>
          <w:rFonts w:ascii="Montserrat" w:eastAsia="Times New Roman" w:hAnsi="Montserrat" w:cstheme="majorHAnsi"/>
          <w:b/>
          <w:bCs/>
          <w:color w:val="auto"/>
          <w:sz w:val="22"/>
          <w:szCs w:val="22"/>
          <w:lang w:val="es-ES" w:eastAsia="en-US"/>
        </w:rPr>
      </w:pPr>
      <w:bookmarkStart w:id="3" w:name="_Toc145888498"/>
    </w:p>
    <w:p w14:paraId="4A18373A" w14:textId="207A72C9" w:rsidR="007751EA" w:rsidRPr="005252A5" w:rsidRDefault="007751EA" w:rsidP="007751EA">
      <w:pPr>
        <w:rPr>
          <w:rFonts w:ascii="Montserrat" w:eastAsia="Times New Roman" w:hAnsi="Montserrat" w:cstheme="majorHAnsi"/>
          <w:b/>
          <w:bCs/>
          <w:color w:val="auto"/>
          <w:sz w:val="22"/>
          <w:szCs w:val="22"/>
          <w:lang w:val="es-ES" w:eastAsia="en-US"/>
        </w:rPr>
      </w:pPr>
      <w:r w:rsidRPr="005252A5">
        <w:rPr>
          <w:rFonts w:ascii="Montserrat" w:eastAsia="Times New Roman" w:hAnsi="Montserrat" w:cstheme="majorHAnsi"/>
          <w:b/>
          <w:bCs/>
          <w:color w:val="auto"/>
          <w:sz w:val="22"/>
          <w:szCs w:val="22"/>
          <w:lang w:val="es-ES" w:eastAsia="en-US"/>
        </w:rPr>
        <w:t>DISPOSICIONES ESTATALES.</w:t>
      </w:r>
      <w:bookmarkEnd w:id="3"/>
      <w:r w:rsidRPr="005252A5">
        <w:rPr>
          <w:rFonts w:ascii="Montserrat" w:eastAsia="Times New Roman" w:hAnsi="Montserrat" w:cstheme="majorHAnsi"/>
          <w:b/>
          <w:bCs/>
          <w:color w:val="auto"/>
          <w:sz w:val="22"/>
          <w:szCs w:val="22"/>
          <w:lang w:val="es-ES" w:eastAsia="en-US"/>
        </w:rPr>
        <w:t xml:space="preserve"> </w:t>
      </w:r>
    </w:p>
    <w:p w14:paraId="08A489C5" w14:textId="77777777" w:rsidR="007751EA" w:rsidRPr="005252A5" w:rsidRDefault="007751EA" w:rsidP="007751EA">
      <w:pPr>
        <w:rPr>
          <w:rFonts w:ascii="Montserrat" w:eastAsia="Times New Roman" w:hAnsi="Montserrat" w:cstheme="majorHAnsi"/>
          <w:b/>
          <w:bCs/>
          <w:color w:val="9D2449"/>
          <w:sz w:val="22"/>
          <w:szCs w:val="22"/>
          <w:lang w:val="es-ES" w:eastAsia="en-US"/>
        </w:rPr>
      </w:pPr>
    </w:p>
    <w:p w14:paraId="1E0B816B" w14:textId="7292E693" w:rsidR="007751EA" w:rsidRPr="00F1506D" w:rsidRDefault="007751EA" w:rsidP="007751EA">
      <w:pPr>
        <w:rPr>
          <w:rFonts w:ascii="Montserrat" w:eastAsia="Times New Roman" w:hAnsi="Montserrat" w:cstheme="majorHAnsi"/>
          <w:b/>
          <w:bCs/>
          <w:color w:val="auto"/>
          <w:sz w:val="22"/>
          <w:szCs w:val="22"/>
          <w:lang w:val="es-ES" w:eastAsia="en-US"/>
        </w:rPr>
      </w:pPr>
      <w:r w:rsidRPr="00F1506D">
        <w:rPr>
          <w:rFonts w:ascii="Montserrat" w:eastAsia="Times New Roman" w:hAnsi="Montserrat" w:cstheme="majorHAnsi"/>
          <w:b/>
          <w:bCs/>
          <w:color w:val="auto"/>
          <w:sz w:val="22"/>
          <w:szCs w:val="22"/>
          <w:lang w:val="es-ES" w:eastAsia="en-US"/>
        </w:rPr>
        <w:t>En materia de Planeación.</w:t>
      </w:r>
    </w:p>
    <w:p w14:paraId="0C13E461"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20 párrafos décimo quinto y décimo sexto y 80 fracción IV de la </w:t>
      </w:r>
      <w:r w:rsidRPr="005252A5">
        <w:rPr>
          <w:rFonts w:ascii="Montserrat" w:eastAsia="Times New Roman" w:hAnsi="Montserrat" w:cstheme="majorHAnsi"/>
          <w:b/>
          <w:bCs/>
          <w:color w:val="3B3838" w:themeColor="background2" w:themeShade="40"/>
          <w:sz w:val="22"/>
          <w:szCs w:val="22"/>
          <w:lang w:val="es-ES" w:eastAsia="en-US"/>
        </w:rPr>
        <w:t xml:space="preserve">Constitución Política del Estado Libre y Soberano de Oaxaca. </w:t>
      </w:r>
    </w:p>
    <w:p w14:paraId="722D14FB"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2 fracción XXVII, XXIX, XXX y XLI, 4, 5, 6, 7, 14, 17, 18, 19, 20, 26, 27, 28, 29, 35, 69, 70 y 71 de la </w:t>
      </w:r>
      <w:r w:rsidRPr="005252A5">
        <w:rPr>
          <w:rFonts w:ascii="Montserrat" w:eastAsia="Times New Roman" w:hAnsi="Montserrat" w:cstheme="majorHAnsi"/>
          <w:b/>
          <w:bCs/>
          <w:color w:val="3B3838" w:themeColor="background2" w:themeShade="40"/>
          <w:sz w:val="22"/>
          <w:szCs w:val="22"/>
          <w:lang w:val="es-ES" w:eastAsia="en-US"/>
        </w:rPr>
        <w:t>Ley Estatal de Planeación.</w:t>
      </w:r>
    </w:p>
    <w:p w14:paraId="468AE6C8"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2 fracciones XXIV y XXV, 3, 4 segundo párrafo, 14, 22, 25 y 37 de la </w:t>
      </w:r>
      <w:r w:rsidRPr="005252A5">
        <w:rPr>
          <w:rFonts w:ascii="Montserrat" w:eastAsia="Times New Roman" w:hAnsi="Montserrat" w:cstheme="majorHAnsi"/>
          <w:b/>
          <w:bCs/>
          <w:color w:val="3B3838" w:themeColor="background2" w:themeShade="40"/>
          <w:sz w:val="22"/>
          <w:szCs w:val="22"/>
          <w:lang w:val="es-ES" w:eastAsia="en-US"/>
        </w:rPr>
        <w:t>Ley Estatal de Presupuesto y Responsabilidad Hacendaria.</w:t>
      </w:r>
    </w:p>
    <w:p w14:paraId="59C45B66"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3 primer párrafo fracción I, 6 párrafo primero, 11 párrafo primero, 14, 27 fracción XII, 45 fracciones I, X, XV y XVII de la </w:t>
      </w:r>
      <w:r w:rsidRPr="005252A5">
        <w:rPr>
          <w:rFonts w:ascii="Montserrat" w:eastAsia="Times New Roman" w:hAnsi="Montserrat" w:cstheme="majorHAnsi"/>
          <w:b/>
          <w:bCs/>
          <w:color w:val="3B3838" w:themeColor="background2" w:themeShade="40"/>
          <w:sz w:val="22"/>
          <w:szCs w:val="22"/>
          <w:lang w:val="es-ES" w:eastAsia="en-US"/>
        </w:rPr>
        <w:t>Ley Orgánica del Poder Ejecutivo del Estado de Oaxaca.</w:t>
      </w:r>
    </w:p>
    <w:p w14:paraId="5CF3429A"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38 y 39 de la </w:t>
      </w:r>
      <w:r w:rsidRPr="005252A5">
        <w:rPr>
          <w:rFonts w:ascii="Montserrat" w:eastAsia="Times New Roman" w:hAnsi="Montserrat" w:cstheme="majorHAnsi"/>
          <w:b/>
          <w:bCs/>
          <w:color w:val="3B3838" w:themeColor="background2" w:themeShade="40"/>
          <w:sz w:val="22"/>
          <w:szCs w:val="22"/>
          <w:lang w:val="es-ES" w:eastAsia="en-US"/>
        </w:rPr>
        <w:t>Ley de Entidades Paraestatales del Estado de Oaxaca.</w:t>
      </w:r>
    </w:p>
    <w:p w14:paraId="7B4EF305"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lastRenderedPageBreak/>
        <w:t xml:space="preserve">Artículos: 1, 2 fracciones XXIX y XXXIX, 6, 7 inciso a) fracción II, inciso b) fracción I, 8, 19, 20, 42, 43 y 164 párrafo tercero del </w:t>
      </w:r>
      <w:r w:rsidRPr="005252A5">
        <w:rPr>
          <w:rFonts w:ascii="Montserrat" w:eastAsia="Times New Roman" w:hAnsi="Montserrat" w:cstheme="majorHAnsi"/>
          <w:b/>
          <w:bCs/>
          <w:color w:val="3B3838" w:themeColor="background2" w:themeShade="40"/>
          <w:sz w:val="22"/>
          <w:szCs w:val="22"/>
          <w:lang w:val="es-ES" w:eastAsia="en-US"/>
        </w:rPr>
        <w:t>Reglamento de la Ley Estatal de Presupuesto y Responsabilidad Hacendaria.</w:t>
      </w:r>
    </w:p>
    <w:p w14:paraId="1ECE084B" w14:textId="77777777" w:rsidR="007751EA" w:rsidRPr="00F1506D" w:rsidRDefault="007751EA" w:rsidP="007751EA">
      <w:pPr>
        <w:rPr>
          <w:rFonts w:ascii="Montserrat" w:eastAsia="Times New Roman" w:hAnsi="Montserrat" w:cstheme="majorHAnsi"/>
          <w:b/>
          <w:bCs/>
          <w:color w:val="auto"/>
          <w:sz w:val="22"/>
          <w:szCs w:val="22"/>
          <w:lang w:val="es-ES" w:eastAsia="en-US"/>
        </w:rPr>
      </w:pPr>
      <w:r w:rsidRPr="00F1506D">
        <w:rPr>
          <w:rFonts w:ascii="Montserrat" w:eastAsia="Times New Roman" w:hAnsi="Montserrat" w:cstheme="majorHAnsi"/>
          <w:b/>
          <w:bCs/>
          <w:color w:val="auto"/>
          <w:sz w:val="22"/>
          <w:szCs w:val="22"/>
          <w:lang w:val="es-ES" w:eastAsia="en-US"/>
        </w:rPr>
        <w:t>En materia de Programación y Presupuestación.</w:t>
      </w:r>
    </w:p>
    <w:p w14:paraId="6120FA4A" w14:textId="77777777" w:rsidR="007751EA" w:rsidRPr="005252A5" w:rsidRDefault="007751EA" w:rsidP="007751EA">
      <w:pPr>
        <w:spacing w:before="240" w:after="240" w:line="276" w:lineRule="auto"/>
        <w:jc w:val="both"/>
        <w:rPr>
          <w:rFonts w:ascii="Montserrat" w:eastAsia="Times New Roman" w:hAnsi="Montserrat" w:cstheme="majorHAnsi"/>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2 fracción XXIV y XXVI, 3, 4, 6, 14, 22, 23, 24, 25, 26, 27, 28, 29, 33 y 37 de la </w:t>
      </w:r>
      <w:r w:rsidRPr="005252A5">
        <w:rPr>
          <w:rFonts w:ascii="Montserrat" w:eastAsia="Times New Roman" w:hAnsi="Montserrat" w:cstheme="majorHAnsi"/>
          <w:b/>
          <w:bCs/>
          <w:color w:val="3B3838" w:themeColor="background2" w:themeShade="40"/>
          <w:sz w:val="22"/>
          <w:szCs w:val="22"/>
          <w:lang w:val="es-ES" w:eastAsia="en-US"/>
        </w:rPr>
        <w:t>Ley Estatal de Presupuesto y Responsabilidad Hacendaria.</w:t>
      </w:r>
    </w:p>
    <w:p w14:paraId="492EC8F1"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4, 72, 73, 74, 75 y 76 de la </w:t>
      </w:r>
      <w:r w:rsidRPr="005252A5">
        <w:rPr>
          <w:rFonts w:ascii="Montserrat" w:eastAsia="Times New Roman" w:hAnsi="Montserrat" w:cstheme="majorHAnsi"/>
          <w:b/>
          <w:bCs/>
          <w:color w:val="3B3838" w:themeColor="background2" w:themeShade="40"/>
          <w:sz w:val="22"/>
          <w:szCs w:val="22"/>
          <w:lang w:val="es-ES" w:eastAsia="en-US"/>
        </w:rPr>
        <w:t>Ley Estatal de Planeación.</w:t>
      </w:r>
    </w:p>
    <w:p w14:paraId="22DF9A26"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3 primer párrafo fracción I, 6 primer párrafo, 11 primer párrafo, 14, 27 fracción XII, y 45 fracciones I, II, V, VIII, XV, XVII y XVIII de la </w:t>
      </w:r>
      <w:r w:rsidRPr="005252A5">
        <w:rPr>
          <w:rFonts w:ascii="Montserrat" w:eastAsia="Times New Roman" w:hAnsi="Montserrat" w:cstheme="majorHAnsi"/>
          <w:b/>
          <w:bCs/>
          <w:color w:val="3B3838" w:themeColor="background2" w:themeShade="40"/>
          <w:sz w:val="22"/>
          <w:szCs w:val="22"/>
          <w:lang w:val="es-ES" w:eastAsia="en-US"/>
        </w:rPr>
        <w:t>Ley Orgánica del Poder Ejecutivo del Estado.</w:t>
      </w:r>
    </w:p>
    <w:p w14:paraId="77295A0D"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y 40 de la </w:t>
      </w:r>
      <w:r w:rsidRPr="005252A5">
        <w:rPr>
          <w:rFonts w:ascii="Montserrat" w:eastAsia="Times New Roman" w:hAnsi="Montserrat" w:cstheme="majorHAnsi"/>
          <w:b/>
          <w:bCs/>
          <w:color w:val="3B3838" w:themeColor="background2" w:themeShade="40"/>
          <w:sz w:val="22"/>
          <w:szCs w:val="22"/>
          <w:lang w:val="es-ES" w:eastAsia="en-US"/>
        </w:rPr>
        <w:t>Ley de Entidades Paraestatales del Estado de Oaxaca.</w:t>
      </w:r>
    </w:p>
    <w:p w14:paraId="0870920C"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2, 8, 20, 27, 37, 38, 39, 40, 42, 43, 44, 45, 46, 47, 48, 49, 50, 51 y 52 del </w:t>
      </w:r>
      <w:r w:rsidRPr="005252A5">
        <w:rPr>
          <w:rFonts w:ascii="Montserrat" w:eastAsia="Times New Roman" w:hAnsi="Montserrat" w:cstheme="majorHAnsi"/>
          <w:b/>
          <w:bCs/>
          <w:color w:val="3B3838" w:themeColor="background2" w:themeShade="40"/>
          <w:sz w:val="22"/>
          <w:szCs w:val="22"/>
          <w:lang w:val="es-ES" w:eastAsia="en-US"/>
        </w:rPr>
        <w:t>Reglamento de la Ley Estatal de Presupuesto y Responsabilidad Hacendaria.</w:t>
      </w:r>
    </w:p>
    <w:p w14:paraId="619F8A6F" w14:textId="77777777" w:rsidR="007751EA" w:rsidRPr="00F1506D" w:rsidRDefault="007751EA" w:rsidP="007751EA">
      <w:pPr>
        <w:spacing w:before="240" w:after="240" w:line="276" w:lineRule="auto"/>
        <w:jc w:val="both"/>
        <w:rPr>
          <w:rFonts w:ascii="Montserrat" w:eastAsia="Times New Roman" w:hAnsi="Montserrat" w:cstheme="majorHAnsi"/>
          <w:b/>
          <w:bCs/>
          <w:color w:val="auto"/>
          <w:sz w:val="22"/>
          <w:szCs w:val="22"/>
          <w:lang w:val="es-ES" w:eastAsia="en-US"/>
        </w:rPr>
      </w:pPr>
      <w:r w:rsidRPr="00F1506D">
        <w:rPr>
          <w:rFonts w:ascii="Montserrat" w:eastAsia="Times New Roman" w:hAnsi="Montserrat" w:cstheme="majorHAnsi"/>
          <w:b/>
          <w:bCs/>
          <w:color w:val="auto"/>
          <w:sz w:val="22"/>
          <w:szCs w:val="22"/>
          <w:lang w:val="es-ES" w:eastAsia="en-US"/>
        </w:rPr>
        <w:t xml:space="preserve">En materia de seguimiento. </w:t>
      </w:r>
    </w:p>
    <w:p w14:paraId="408EA761" w14:textId="77777777" w:rsidR="007751EA" w:rsidRPr="005252A5" w:rsidRDefault="007751EA" w:rsidP="007751EA">
      <w:pPr>
        <w:spacing w:before="240" w:after="240" w:line="276" w:lineRule="auto"/>
        <w:jc w:val="both"/>
        <w:rPr>
          <w:rFonts w:ascii="Montserrat" w:eastAsia="Times New Roman" w:hAnsi="Montserrat" w:cstheme="majorHAnsi"/>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2 fracción XXXIX, 9, 29 fracción V y VIII, 40, 41, 42,43, 44, 100, 101, 102 fracción II y 119 de la </w:t>
      </w:r>
      <w:r w:rsidRPr="005252A5">
        <w:rPr>
          <w:rFonts w:ascii="Montserrat" w:eastAsia="Times New Roman" w:hAnsi="Montserrat" w:cstheme="majorHAnsi"/>
          <w:b/>
          <w:bCs/>
          <w:color w:val="3B3838" w:themeColor="background2" w:themeShade="40"/>
          <w:sz w:val="22"/>
          <w:szCs w:val="22"/>
          <w:lang w:val="es-ES" w:eastAsia="en-US"/>
        </w:rPr>
        <w:t>Ley Estatal de Planeación.</w:t>
      </w:r>
    </w:p>
    <w:p w14:paraId="3BB81306"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4, 20 y 71 de la </w:t>
      </w:r>
      <w:r w:rsidRPr="005252A5">
        <w:rPr>
          <w:rFonts w:ascii="Montserrat" w:eastAsia="Times New Roman" w:hAnsi="Montserrat" w:cstheme="majorHAnsi"/>
          <w:b/>
          <w:bCs/>
          <w:color w:val="3B3838" w:themeColor="background2" w:themeShade="40"/>
          <w:sz w:val="22"/>
          <w:szCs w:val="22"/>
          <w:lang w:val="es-ES" w:eastAsia="en-US"/>
        </w:rPr>
        <w:t>Ley Estatal de Presupuesto y Responsabilidad Hacendaria.</w:t>
      </w:r>
    </w:p>
    <w:p w14:paraId="1FBE9E67" w14:textId="77777777" w:rsidR="007751EA" w:rsidRPr="005252A5" w:rsidRDefault="007751EA" w:rsidP="007751EA">
      <w:pPr>
        <w:spacing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7 inciso a) fracción VI, inciso b) fracción II, 8, 20, 55 fracción II, 130 A, 130 B, 130 C y 154 al 162 del Reglamento de la </w:t>
      </w:r>
      <w:r w:rsidRPr="005252A5">
        <w:rPr>
          <w:rFonts w:ascii="Montserrat" w:eastAsia="Times New Roman" w:hAnsi="Montserrat" w:cstheme="majorHAnsi"/>
          <w:b/>
          <w:bCs/>
          <w:color w:val="3B3838" w:themeColor="background2" w:themeShade="40"/>
          <w:sz w:val="22"/>
          <w:szCs w:val="22"/>
          <w:lang w:val="es-ES" w:eastAsia="en-US"/>
        </w:rPr>
        <w:t>Ley Estatal de Presupuesto y Responsabilidad Hacendaria.</w:t>
      </w:r>
    </w:p>
    <w:p w14:paraId="6ECFAB5C" w14:textId="77777777" w:rsidR="007751EA" w:rsidRPr="005252A5" w:rsidRDefault="007751EA" w:rsidP="007751EA">
      <w:pPr>
        <w:spacing w:line="276" w:lineRule="auto"/>
        <w:jc w:val="both"/>
        <w:rPr>
          <w:rFonts w:ascii="Montserrat" w:eastAsia="Times New Roman" w:hAnsi="Montserrat" w:cstheme="majorHAnsi"/>
          <w:b/>
          <w:bCs/>
          <w:color w:val="3B3838" w:themeColor="background2" w:themeShade="40"/>
          <w:sz w:val="22"/>
          <w:szCs w:val="22"/>
          <w:lang w:val="es-ES" w:eastAsia="en-US"/>
        </w:rPr>
      </w:pPr>
    </w:p>
    <w:p w14:paraId="2FEDCF60" w14:textId="77777777" w:rsidR="007751EA" w:rsidRPr="00F1506D" w:rsidRDefault="007751EA" w:rsidP="007751EA">
      <w:pPr>
        <w:spacing w:line="276" w:lineRule="auto"/>
        <w:jc w:val="both"/>
        <w:rPr>
          <w:rFonts w:ascii="Montserrat" w:eastAsia="Times New Roman" w:hAnsi="Montserrat" w:cstheme="majorHAnsi"/>
          <w:b/>
          <w:bCs/>
          <w:color w:val="auto"/>
          <w:sz w:val="22"/>
          <w:szCs w:val="22"/>
          <w:lang w:val="es-ES" w:eastAsia="en-US"/>
        </w:rPr>
      </w:pPr>
      <w:r w:rsidRPr="00F1506D">
        <w:rPr>
          <w:rFonts w:ascii="Montserrat" w:eastAsia="Times New Roman" w:hAnsi="Montserrat" w:cstheme="majorHAnsi"/>
          <w:b/>
          <w:bCs/>
          <w:color w:val="auto"/>
          <w:sz w:val="22"/>
          <w:szCs w:val="22"/>
          <w:lang w:val="es-ES" w:eastAsia="en-US"/>
        </w:rPr>
        <w:t>En materia de evaluación de la gestión pública.</w:t>
      </w:r>
    </w:p>
    <w:p w14:paraId="51395F87"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y 137 párrafos primero, segundo, quinto, sexto, séptimo, octavo, noveno, décimo y décimo primero de la </w:t>
      </w:r>
      <w:r w:rsidRPr="005252A5">
        <w:rPr>
          <w:rFonts w:ascii="Montserrat" w:eastAsia="Times New Roman" w:hAnsi="Montserrat" w:cstheme="majorHAnsi"/>
          <w:b/>
          <w:bCs/>
          <w:color w:val="3B3838" w:themeColor="background2" w:themeShade="40"/>
          <w:sz w:val="22"/>
          <w:szCs w:val="22"/>
          <w:lang w:val="es-ES" w:eastAsia="en-US"/>
        </w:rPr>
        <w:t>Constitución Política del Estado Libre y Soberano de Oaxaca.</w:t>
      </w:r>
    </w:p>
    <w:p w14:paraId="2112AD17"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primer párrafo, 4, 6, 22 fracción I, 25, 40, 83, y 84 de la </w:t>
      </w:r>
      <w:r w:rsidRPr="005252A5">
        <w:rPr>
          <w:rFonts w:ascii="Montserrat" w:eastAsia="Times New Roman" w:hAnsi="Montserrat" w:cstheme="majorHAnsi"/>
          <w:b/>
          <w:bCs/>
          <w:color w:val="3B3838" w:themeColor="background2" w:themeShade="40"/>
          <w:sz w:val="22"/>
          <w:szCs w:val="22"/>
          <w:lang w:val="es-ES" w:eastAsia="en-US"/>
        </w:rPr>
        <w:t>Ley Estatal de Presupuesto y Responsabilidad Hacendaria.</w:t>
      </w:r>
    </w:p>
    <w:p w14:paraId="6487062C"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2 fracciones XIII y XXXVIII, 40, 94, 95, 96, 97, 98, 100, 101, 102 y 103 de la </w:t>
      </w:r>
      <w:r w:rsidRPr="005252A5">
        <w:rPr>
          <w:rFonts w:ascii="Montserrat" w:eastAsia="Times New Roman" w:hAnsi="Montserrat" w:cstheme="majorHAnsi"/>
          <w:b/>
          <w:bCs/>
          <w:color w:val="3B3838" w:themeColor="background2" w:themeShade="40"/>
          <w:sz w:val="22"/>
          <w:szCs w:val="22"/>
          <w:lang w:val="es-ES" w:eastAsia="en-US"/>
        </w:rPr>
        <w:t>Ley Estatal de Planeación.</w:t>
      </w:r>
    </w:p>
    <w:p w14:paraId="2B04B661" w14:textId="77777777" w:rsidR="007751EA" w:rsidRPr="005252A5" w:rsidRDefault="007751EA" w:rsidP="007751EA">
      <w:pPr>
        <w:spacing w:before="240" w:after="240" w:line="276" w:lineRule="auto"/>
        <w:jc w:val="both"/>
        <w:rPr>
          <w:rFonts w:ascii="Montserrat" w:eastAsia="Times New Roman" w:hAnsi="Montserrat" w:cstheme="majorHAnsi"/>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lastRenderedPageBreak/>
        <w:t xml:space="preserve">Artículos: 1, 2 fracciones XXI y XXII, 7 inciso a) fracción VI y XII, 157, 158, 159, 160 y 162 del </w:t>
      </w:r>
      <w:r w:rsidRPr="005252A5">
        <w:rPr>
          <w:rFonts w:ascii="Montserrat" w:eastAsia="Times New Roman" w:hAnsi="Montserrat" w:cstheme="majorHAnsi"/>
          <w:b/>
          <w:bCs/>
          <w:color w:val="3B3838" w:themeColor="background2" w:themeShade="40"/>
          <w:sz w:val="22"/>
          <w:szCs w:val="22"/>
          <w:lang w:val="es-ES" w:eastAsia="en-US"/>
        </w:rPr>
        <w:t>Reglamento de la Ley Estatal de Presupuesto y Responsabilidad Hacendaria.</w:t>
      </w:r>
    </w:p>
    <w:p w14:paraId="6ED56C65" w14:textId="77777777" w:rsidR="007751EA" w:rsidRPr="00F1506D" w:rsidRDefault="007751EA" w:rsidP="007751EA">
      <w:pPr>
        <w:spacing w:line="276" w:lineRule="auto"/>
        <w:jc w:val="both"/>
        <w:rPr>
          <w:rFonts w:ascii="Montserrat" w:eastAsia="Times New Roman" w:hAnsi="Montserrat" w:cstheme="majorHAnsi"/>
          <w:b/>
          <w:bCs/>
          <w:color w:val="auto"/>
          <w:sz w:val="22"/>
          <w:szCs w:val="22"/>
          <w:lang w:val="es-ES" w:eastAsia="en-US"/>
        </w:rPr>
      </w:pPr>
      <w:r w:rsidRPr="00F1506D">
        <w:rPr>
          <w:rFonts w:ascii="Montserrat" w:eastAsia="Times New Roman" w:hAnsi="Montserrat" w:cstheme="majorHAnsi"/>
          <w:b/>
          <w:bCs/>
          <w:color w:val="auto"/>
          <w:sz w:val="22"/>
          <w:szCs w:val="22"/>
          <w:lang w:val="es-ES" w:eastAsia="en-US"/>
        </w:rPr>
        <w:t>En materia de transparencia y rendición de cuentas.</w:t>
      </w:r>
    </w:p>
    <w:p w14:paraId="0CAC51A3" w14:textId="77777777" w:rsidR="007751EA" w:rsidRPr="005252A5" w:rsidRDefault="007751EA" w:rsidP="007751EA">
      <w:pPr>
        <w:spacing w:before="240" w:after="240" w:line="276" w:lineRule="auto"/>
        <w:jc w:val="both"/>
        <w:rPr>
          <w:rFonts w:ascii="Montserrat" w:eastAsia="Times New Roman" w:hAnsi="Montserrat" w:cstheme="majorHAnsi"/>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y 3 párrafos sexto y décimo segundo, 80 fracciones I y V de la </w:t>
      </w:r>
      <w:r w:rsidRPr="005252A5">
        <w:rPr>
          <w:rFonts w:ascii="Montserrat" w:eastAsia="Times New Roman" w:hAnsi="Montserrat" w:cstheme="majorHAnsi"/>
          <w:b/>
          <w:bCs/>
          <w:color w:val="3B3838" w:themeColor="background2" w:themeShade="40"/>
          <w:sz w:val="22"/>
          <w:szCs w:val="22"/>
          <w:lang w:val="es-ES" w:eastAsia="en-US"/>
        </w:rPr>
        <w:t>Constitución Política del Estado Libre y Soberano de Oaxaca.</w:t>
      </w:r>
    </w:p>
    <w:p w14:paraId="49C47FE7"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80, 81 y 82 de la </w:t>
      </w:r>
      <w:r w:rsidRPr="005252A5">
        <w:rPr>
          <w:rFonts w:ascii="Montserrat" w:eastAsia="Times New Roman" w:hAnsi="Montserrat" w:cstheme="majorHAnsi"/>
          <w:b/>
          <w:bCs/>
          <w:color w:val="3B3838" w:themeColor="background2" w:themeShade="40"/>
          <w:sz w:val="22"/>
          <w:szCs w:val="22"/>
          <w:lang w:val="es-ES" w:eastAsia="en-US"/>
        </w:rPr>
        <w:t>Ley Estatal de Presupuesto y Responsabilidad Hacendaria.</w:t>
      </w:r>
    </w:p>
    <w:p w14:paraId="126BA8C6"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y 7 inciso a) fracción VII, 236, 237, 238, 239 y 240 del </w:t>
      </w:r>
      <w:r w:rsidRPr="005252A5">
        <w:rPr>
          <w:rFonts w:ascii="Montserrat" w:eastAsia="Times New Roman" w:hAnsi="Montserrat" w:cstheme="majorHAnsi"/>
          <w:b/>
          <w:bCs/>
          <w:color w:val="3B3838" w:themeColor="background2" w:themeShade="40"/>
          <w:sz w:val="22"/>
          <w:szCs w:val="22"/>
          <w:lang w:val="es-ES" w:eastAsia="en-US"/>
        </w:rPr>
        <w:t>Reglamento de la Ley Estatal de Presupuesto y Responsabilidad Hacendaria.</w:t>
      </w:r>
    </w:p>
    <w:p w14:paraId="47365DF7"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107, 117, 118 y 119 de la </w:t>
      </w:r>
      <w:r w:rsidRPr="005252A5">
        <w:rPr>
          <w:rFonts w:ascii="Montserrat" w:eastAsia="Times New Roman" w:hAnsi="Montserrat" w:cstheme="majorHAnsi"/>
          <w:b/>
          <w:bCs/>
          <w:color w:val="3B3838" w:themeColor="background2" w:themeShade="40"/>
          <w:sz w:val="22"/>
          <w:szCs w:val="22"/>
          <w:lang w:val="es-ES" w:eastAsia="en-US"/>
        </w:rPr>
        <w:t>Ley Estatal de Planeación.</w:t>
      </w:r>
    </w:p>
    <w:p w14:paraId="0BBFA2C0"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7, 10, 17, 19 y 21 de la </w:t>
      </w:r>
      <w:r w:rsidRPr="005252A5">
        <w:rPr>
          <w:rFonts w:ascii="Montserrat" w:eastAsia="Times New Roman" w:hAnsi="Montserrat" w:cstheme="majorHAnsi"/>
          <w:b/>
          <w:bCs/>
          <w:color w:val="3B3838" w:themeColor="background2" w:themeShade="40"/>
          <w:sz w:val="22"/>
          <w:szCs w:val="22"/>
          <w:lang w:val="es-ES" w:eastAsia="en-US"/>
        </w:rPr>
        <w:t>Ley de Transparencia y Acceso a la Información Pública para el Estado de Oaxaca.</w:t>
      </w:r>
    </w:p>
    <w:p w14:paraId="51D3674E"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13 y de la </w:t>
      </w:r>
      <w:r w:rsidRPr="005252A5">
        <w:rPr>
          <w:rFonts w:ascii="Montserrat" w:eastAsia="Times New Roman" w:hAnsi="Montserrat" w:cstheme="majorHAnsi"/>
          <w:b/>
          <w:bCs/>
          <w:color w:val="3B3838" w:themeColor="background2" w:themeShade="40"/>
          <w:sz w:val="22"/>
          <w:szCs w:val="22"/>
          <w:lang w:val="es-ES" w:eastAsia="en-US"/>
        </w:rPr>
        <w:t>Ley Orgánica del Poder Ejecutivo del Estado.</w:t>
      </w:r>
    </w:p>
    <w:p w14:paraId="362F0715" w14:textId="77777777" w:rsidR="007751EA" w:rsidRPr="00F1506D" w:rsidRDefault="007751EA" w:rsidP="007751EA">
      <w:pPr>
        <w:spacing w:before="240" w:after="240" w:line="276" w:lineRule="auto"/>
        <w:jc w:val="both"/>
        <w:rPr>
          <w:rFonts w:ascii="Montserrat" w:eastAsia="Times New Roman" w:hAnsi="Montserrat" w:cstheme="majorHAnsi"/>
          <w:b/>
          <w:bCs/>
          <w:color w:val="auto"/>
          <w:sz w:val="22"/>
          <w:szCs w:val="22"/>
          <w:lang w:val="es-ES" w:eastAsia="en-US"/>
        </w:rPr>
      </w:pPr>
      <w:r w:rsidRPr="00F1506D">
        <w:rPr>
          <w:rFonts w:ascii="Montserrat" w:eastAsia="Times New Roman" w:hAnsi="Montserrat" w:cstheme="majorHAnsi"/>
          <w:b/>
          <w:bCs/>
          <w:color w:val="auto"/>
          <w:sz w:val="22"/>
          <w:szCs w:val="22"/>
          <w:lang w:val="es-ES" w:eastAsia="en-US"/>
        </w:rPr>
        <w:t xml:space="preserve">En materia de fiscalización. </w:t>
      </w:r>
    </w:p>
    <w:p w14:paraId="452F921C"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 1, 59 fracción XXII y 65 Bis de la </w:t>
      </w:r>
      <w:r w:rsidRPr="005252A5">
        <w:rPr>
          <w:rFonts w:ascii="Montserrat" w:eastAsia="Times New Roman" w:hAnsi="Montserrat" w:cstheme="majorHAnsi"/>
          <w:b/>
          <w:bCs/>
          <w:color w:val="3B3838" w:themeColor="background2" w:themeShade="40"/>
          <w:sz w:val="22"/>
          <w:szCs w:val="22"/>
          <w:lang w:val="es-ES" w:eastAsia="en-US"/>
        </w:rPr>
        <w:t>Constitución Política del Estado Libre y Soberano de Oaxaca.</w:t>
      </w:r>
    </w:p>
    <w:p w14:paraId="4D052213" w14:textId="77777777" w:rsidR="007751EA" w:rsidRPr="005252A5" w:rsidRDefault="007751EA" w:rsidP="007751EA">
      <w:pPr>
        <w:spacing w:before="240" w:after="240" w:line="276" w:lineRule="auto"/>
        <w:jc w:val="both"/>
        <w:rPr>
          <w:rFonts w:ascii="Montserrat" w:eastAsia="Times New Roman" w:hAnsi="Montserrat" w:cstheme="majorHAnsi"/>
          <w:b/>
          <w:bCs/>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2, fracción XVI, 3, 8, 11, 14, 15, 16, 17, 19,20, 21, 22, 23, 24, 25, 26, 27, 28, 29, 30, 31, 34 y 41 de la </w:t>
      </w:r>
      <w:r w:rsidRPr="005252A5">
        <w:rPr>
          <w:rFonts w:ascii="Montserrat" w:eastAsia="Times New Roman" w:hAnsi="Montserrat" w:cstheme="majorHAnsi"/>
          <w:b/>
          <w:bCs/>
          <w:color w:val="3B3838" w:themeColor="background2" w:themeShade="40"/>
          <w:sz w:val="22"/>
          <w:szCs w:val="22"/>
          <w:lang w:val="es-ES" w:eastAsia="en-US"/>
        </w:rPr>
        <w:t>Ley de Fiscalización Superior y Rendición de Cuentas para el Estado de Oaxaca.</w:t>
      </w:r>
    </w:p>
    <w:p w14:paraId="58F90DF0" w14:textId="77777777" w:rsidR="007751EA" w:rsidRPr="005252A5" w:rsidRDefault="007751EA" w:rsidP="007751EA">
      <w:pPr>
        <w:spacing w:before="240" w:after="240" w:line="276" w:lineRule="auto"/>
        <w:jc w:val="both"/>
        <w:rPr>
          <w:rFonts w:ascii="Montserrat" w:eastAsia="Times New Roman" w:hAnsi="Montserrat" w:cstheme="majorHAnsi"/>
          <w:color w:val="3B3838" w:themeColor="background2" w:themeShade="40"/>
          <w:sz w:val="22"/>
          <w:szCs w:val="22"/>
          <w:lang w:val="es-ES" w:eastAsia="en-US"/>
        </w:rPr>
      </w:pPr>
      <w:r w:rsidRPr="005252A5">
        <w:rPr>
          <w:rFonts w:ascii="Montserrat" w:eastAsia="Times New Roman" w:hAnsi="Montserrat" w:cstheme="majorHAnsi"/>
          <w:color w:val="3B3838" w:themeColor="background2" w:themeShade="40"/>
          <w:sz w:val="22"/>
          <w:szCs w:val="22"/>
          <w:lang w:val="es-ES" w:eastAsia="en-US"/>
        </w:rPr>
        <w:t xml:space="preserve">Artículos: 1, 16, 21, 164, 170 fracción IV, 177 fracción V, 194, 195, 196, 208 y 209 del </w:t>
      </w:r>
      <w:r w:rsidRPr="005252A5">
        <w:rPr>
          <w:rFonts w:ascii="Montserrat" w:eastAsia="Times New Roman" w:hAnsi="Montserrat" w:cstheme="majorHAnsi"/>
          <w:b/>
          <w:bCs/>
          <w:color w:val="3B3838" w:themeColor="background2" w:themeShade="40"/>
          <w:sz w:val="22"/>
          <w:szCs w:val="22"/>
          <w:lang w:val="es-ES" w:eastAsia="en-US"/>
        </w:rPr>
        <w:t>Reglamento de la Ley Estatal de Presupuesto y Responsabilidad Hacendaria.</w:t>
      </w:r>
    </w:p>
    <w:p w14:paraId="1F18377B" w14:textId="0554918B" w:rsidR="007751EA" w:rsidRPr="005252A5" w:rsidRDefault="007751EA" w:rsidP="007751EA">
      <w:pPr>
        <w:spacing w:line="276" w:lineRule="auto"/>
        <w:jc w:val="both"/>
        <w:rPr>
          <w:rFonts w:ascii="Montserrat" w:eastAsia="Times New Roman" w:hAnsi="Montserrat" w:cstheme="majorHAnsi"/>
          <w:b/>
          <w:bCs/>
          <w:color w:val="auto"/>
          <w:sz w:val="22"/>
          <w:szCs w:val="22"/>
          <w:lang w:val="es-ES" w:eastAsia="en-US"/>
        </w:rPr>
      </w:pPr>
    </w:p>
    <w:p w14:paraId="186029F6" w14:textId="48C67A9F" w:rsidR="00AB58E1" w:rsidRPr="005252A5" w:rsidRDefault="00AB58E1" w:rsidP="007751EA">
      <w:pPr>
        <w:spacing w:line="276" w:lineRule="auto"/>
        <w:jc w:val="both"/>
        <w:rPr>
          <w:rFonts w:ascii="Montserrat" w:eastAsia="Times New Roman" w:hAnsi="Montserrat" w:cstheme="majorHAnsi"/>
          <w:b/>
          <w:bCs/>
          <w:color w:val="auto"/>
          <w:sz w:val="22"/>
          <w:szCs w:val="22"/>
          <w:lang w:val="es-ES" w:eastAsia="en-US"/>
        </w:rPr>
      </w:pPr>
    </w:p>
    <w:p w14:paraId="015AFD35" w14:textId="29CCB7EE" w:rsidR="00AB58E1" w:rsidRPr="005252A5" w:rsidRDefault="00AB58E1" w:rsidP="007751EA">
      <w:pPr>
        <w:spacing w:line="276" w:lineRule="auto"/>
        <w:jc w:val="both"/>
        <w:rPr>
          <w:rFonts w:ascii="Montserrat" w:eastAsia="Times New Roman" w:hAnsi="Montserrat" w:cstheme="majorHAnsi"/>
          <w:b/>
          <w:bCs/>
          <w:color w:val="auto"/>
          <w:sz w:val="22"/>
          <w:szCs w:val="22"/>
          <w:lang w:val="es-ES" w:eastAsia="en-US"/>
        </w:rPr>
      </w:pPr>
    </w:p>
    <w:p w14:paraId="2DB8E261" w14:textId="506B0FC8" w:rsidR="00AB58E1" w:rsidRPr="005252A5" w:rsidRDefault="00AB58E1" w:rsidP="007751EA">
      <w:pPr>
        <w:spacing w:line="276" w:lineRule="auto"/>
        <w:jc w:val="both"/>
        <w:rPr>
          <w:rFonts w:ascii="Montserrat" w:eastAsia="Times New Roman" w:hAnsi="Montserrat" w:cstheme="majorHAnsi"/>
          <w:b/>
          <w:bCs/>
          <w:color w:val="auto"/>
          <w:sz w:val="22"/>
          <w:szCs w:val="22"/>
          <w:lang w:val="es-ES" w:eastAsia="en-US"/>
        </w:rPr>
      </w:pPr>
    </w:p>
    <w:p w14:paraId="36495A07" w14:textId="324172DB" w:rsidR="00AB58E1" w:rsidRPr="005252A5" w:rsidRDefault="00AB58E1" w:rsidP="007751EA">
      <w:pPr>
        <w:spacing w:line="276" w:lineRule="auto"/>
        <w:jc w:val="both"/>
        <w:rPr>
          <w:rFonts w:ascii="Montserrat" w:eastAsia="Times New Roman" w:hAnsi="Montserrat" w:cstheme="majorHAnsi"/>
          <w:b/>
          <w:bCs/>
          <w:color w:val="auto"/>
          <w:sz w:val="22"/>
          <w:szCs w:val="22"/>
          <w:lang w:val="es-ES" w:eastAsia="en-US"/>
        </w:rPr>
      </w:pPr>
    </w:p>
    <w:p w14:paraId="13E003A5" w14:textId="4C401058" w:rsidR="00AB58E1" w:rsidRPr="005252A5" w:rsidRDefault="00AB58E1" w:rsidP="007751EA">
      <w:pPr>
        <w:spacing w:line="276" w:lineRule="auto"/>
        <w:jc w:val="both"/>
        <w:rPr>
          <w:rFonts w:ascii="Montserrat" w:eastAsia="Times New Roman" w:hAnsi="Montserrat" w:cstheme="majorHAnsi"/>
          <w:b/>
          <w:bCs/>
          <w:color w:val="auto"/>
          <w:sz w:val="22"/>
          <w:szCs w:val="22"/>
          <w:lang w:val="es-ES" w:eastAsia="en-US"/>
        </w:rPr>
      </w:pPr>
    </w:p>
    <w:p w14:paraId="50BFD72F" w14:textId="44F04DC4" w:rsidR="00AB58E1" w:rsidRPr="005252A5" w:rsidRDefault="00AB58E1" w:rsidP="007751EA">
      <w:pPr>
        <w:spacing w:line="276" w:lineRule="auto"/>
        <w:jc w:val="both"/>
        <w:rPr>
          <w:rFonts w:ascii="Montserrat" w:eastAsia="Times New Roman" w:hAnsi="Montserrat" w:cstheme="majorHAnsi"/>
          <w:b/>
          <w:bCs/>
          <w:color w:val="auto"/>
          <w:sz w:val="22"/>
          <w:szCs w:val="22"/>
          <w:lang w:val="es-ES" w:eastAsia="en-US"/>
        </w:rPr>
      </w:pPr>
    </w:p>
    <w:p w14:paraId="51E43809" w14:textId="221D12DA" w:rsidR="00AB58E1" w:rsidRPr="005252A5" w:rsidRDefault="00AB58E1" w:rsidP="007751EA">
      <w:pPr>
        <w:spacing w:line="276" w:lineRule="auto"/>
        <w:jc w:val="both"/>
        <w:rPr>
          <w:rFonts w:ascii="Montserrat" w:eastAsia="Times New Roman" w:hAnsi="Montserrat" w:cstheme="majorHAnsi"/>
          <w:b/>
          <w:bCs/>
          <w:color w:val="auto"/>
          <w:sz w:val="22"/>
          <w:szCs w:val="22"/>
          <w:lang w:val="es-ES" w:eastAsia="en-US"/>
        </w:rPr>
      </w:pPr>
    </w:p>
    <w:p w14:paraId="5068F1E3" w14:textId="6DA8515E" w:rsidR="00AB58E1" w:rsidRPr="005252A5" w:rsidRDefault="00AB58E1" w:rsidP="007751EA">
      <w:pPr>
        <w:spacing w:line="276" w:lineRule="auto"/>
        <w:jc w:val="both"/>
        <w:rPr>
          <w:rFonts w:ascii="Montserrat" w:eastAsia="Times New Roman" w:hAnsi="Montserrat" w:cstheme="majorHAnsi"/>
          <w:b/>
          <w:bCs/>
          <w:color w:val="auto"/>
          <w:sz w:val="22"/>
          <w:szCs w:val="22"/>
          <w:lang w:val="es-ES" w:eastAsia="en-US"/>
        </w:rPr>
      </w:pPr>
    </w:p>
    <w:p w14:paraId="6D467257" w14:textId="56F76145" w:rsidR="00AB58E1" w:rsidRPr="005252A5" w:rsidRDefault="00AB58E1" w:rsidP="007751EA">
      <w:pPr>
        <w:spacing w:line="276" w:lineRule="auto"/>
        <w:jc w:val="both"/>
        <w:rPr>
          <w:rFonts w:ascii="Montserrat" w:eastAsia="Times New Roman" w:hAnsi="Montserrat" w:cstheme="majorHAnsi"/>
          <w:b/>
          <w:bCs/>
          <w:color w:val="auto"/>
          <w:sz w:val="22"/>
          <w:szCs w:val="22"/>
          <w:lang w:val="es-ES" w:eastAsia="en-US"/>
        </w:rPr>
      </w:pPr>
    </w:p>
    <w:p w14:paraId="5B827262" w14:textId="4ED41A3F" w:rsidR="00B82AE4" w:rsidRPr="00F1506D" w:rsidRDefault="00B131AB" w:rsidP="006336DE">
      <w:pPr>
        <w:pStyle w:val="Ttulo1"/>
        <w:numPr>
          <w:ilvl w:val="0"/>
          <w:numId w:val="35"/>
        </w:numPr>
        <w:spacing w:after="0"/>
        <w:rPr>
          <w:rFonts w:ascii="Montserrat" w:hAnsi="Montserrat" w:cstheme="majorHAnsi"/>
          <w:color w:val="auto"/>
          <w:sz w:val="24"/>
          <w:szCs w:val="22"/>
        </w:rPr>
      </w:pPr>
      <w:bookmarkStart w:id="4" w:name="_Toc152258432"/>
      <w:r w:rsidRPr="00F1506D">
        <w:rPr>
          <w:rFonts w:ascii="Montserrat" w:hAnsi="Montserrat" w:cstheme="majorHAnsi"/>
          <w:color w:val="auto"/>
          <w:sz w:val="24"/>
          <w:szCs w:val="22"/>
        </w:rPr>
        <w:lastRenderedPageBreak/>
        <w:t>AS</w:t>
      </w:r>
      <w:r w:rsidR="00B82AE4" w:rsidRPr="00F1506D">
        <w:rPr>
          <w:rFonts w:ascii="Montserrat" w:hAnsi="Montserrat" w:cstheme="majorHAnsi"/>
          <w:color w:val="auto"/>
          <w:sz w:val="24"/>
          <w:szCs w:val="22"/>
        </w:rPr>
        <w:t>PECTOS GENERALES.</w:t>
      </w:r>
      <w:bookmarkEnd w:id="4"/>
    </w:p>
    <w:p w14:paraId="2D3421B1" w14:textId="6C376A34" w:rsidR="00195DF9" w:rsidRPr="005252A5" w:rsidRDefault="00B131AB" w:rsidP="00393440">
      <w:pPr>
        <w:pStyle w:val="Ttulo2"/>
        <w:numPr>
          <w:ilvl w:val="1"/>
          <w:numId w:val="36"/>
        </w:numPr>
        <w:spacing w:after="0"/>
        <w:rPr>
          <w:rFonts w:ascii="Montserrat" w:hAnsi="Montserrat" w:cstheme="majorHAnsi"/>
          <w:color w:val="auto"/>
          <w:sz w:val="22"/>
          <w:szCs w:val="22"/>
        </w:rPr>
      </w:pPr>
      <w:bookmarkStart w:id="5" w:name="_Toc152258433"/>
      <w:r w:rsidRPr="005252A5">
        <w:rPr>
          <w:rFonts w:ascii="Montserrat" w:hAnsi="Montserrat" w:cstheme="majorHAnsi"/>
          <w:color w:val="auto"/>
          <w:sz w:val="22"/>
          <w:szCs w:val="22"/>
        </w:rPr>
        <w:t>Enfoque</w:t>
      </w:r>
      <w:r w:rsidR="00195DF9" w:rsidRPr="005252A5">
        <w:rPr>
          <w:rFonts w:ascii="Montserrat" w:hAnsi="Montserrat" w:cstheme="majorHAnsi"/>
          <w:color w:val="auto"/>
          <w:sz w:val="22"/>
          <w:szCs w:val="22"/>
        </w:rPr>
        <w:t xml:space="preserve"> PbR-SED.</w:t>
      </w:r>
      <w:bookmarkEnd w:id="5"/>
      <w:r w:rsidR="00195DF9" w:rsidRPr="005252A5">
        <w:rPr>
          <w:rFonts w:ascii="Montserrat" w:hAnsi="Montserrat" w:cstheme="majorHAnsi"/>
          <w:color w:val="auto"/>
          <w:sz w:val="22"/>
          <w:szCs w:val="22"/>
        </w:rPr>
        <w:t xml:space="preserve"> </w:t>
      </w:r>
    </w:p>
    <w:p w14:paraId="4E584EAA" w14:textId="77777777" w:rsidR="00A33B4E" w:rsidRPr="005252A5" w:rsidRDefault="00A33B4E" w:rsidP="00A33B4E">
      <w:pPr>
        <w:rPr>
          <w:color w:val="auto"/>
          <w:sz w:val="22"/>
          <w:szCs w:val="22"/>
          <w:lang w:val="es-ES" w:eastAsia="en-US"/>
        </w:rPr>
      </w:pPr>
    </w:p>
    <w:p w14:paraId="43FD51C0" w14:textId="7AC0F71A" w:rsidR="00195DF9" w:rsidRPr="005252A5" w:rsidRDefault="00195DF9" w:rsidP="00B131AB">
      <w:pPr>
        <w:spacing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La formulación de los Programas Operativos Anuales</w:t>
      </w:r>
      <w:r w:rsidR="009C3263" w:rsidRPr="005252A5">
        <w:rPr>
          <w:rFonts w:ascii="Montserrat" w:eastAsia="Times New Roman" w:hAnsi="Montserrat" w:cstheme="majorHAnsi"/>
          <w:color w:val="auto"/>
          <w:sz w:val="22"/>
          <w:szCs w:val="22"/>
          <w:lang w:val="es-ES" w:eastAsia="en-US"/>
        </w:rPr>
        <w:t xml:space="preserve"> (POA)</w:t>
      </w:r>
      <w:r w:rsidRPr="005252A5">
        <w:rPr>
          <w:rFonts w:ascii="Montserrat" w:eastAsia="Times New Roman" w:hAnsi="Montserrat" w:cstheme="majorHAnsi"/>
          <w:color w:val="auto"/>
          <w:sz w:val="22"/>
          <w:szCs w:val="22"/>
          <w:lang w:val="es-ES" w:eastAsia="en-US"/>
        </w:rPr>
        <w:t xml:space="preserve"> y la integración del </w:t>
      </w:r>
      <w:r w:rsidR="00DA5CC2" w:rsidRPr="005252A5">
        <w:rPr>
          <w:rFonts w:ascii="Montserrat" w:eastAsia="Times New Roman" w:hAnsi="Montserrat" w:cstheme="majorHAnsi"/>
          <w:color w:val="auto"/>
          <w:sz w:val="22"/>
          <w:szCs w:val="22"/>
          <w:lang w:val="es-ES" w:eastAsia="en-US"/>
        </w:rPr>
        <w:t>Anteproyecto</w:t>
      </w:r>
      <w:r w:rsidRPr="005252A5">
        <w:rPr>
          <w:rFonts w:ascii="Montserrat" w:eastAsia="Times New Roman" w:hAnsi="Montserrat" w:cstheme="majorHAnsi"/>
          <w:color w:val="auto"/>
          <w:sz w:val="22"/>
          <w:szCs w:val="22"/>
          <w:lang w:val="es-ES" w:eastAsia="en-US"/>
        </w:rPr>
        <w:t xml:space="preserve"> de Presupuesto de Egresos en el Estado de Oaxaca se realizarán desde la visión del Presupuesto basado en Resultados (PbR), el cual es el componente de la Gestión para Resultados (GpR) que permite apoyar las decisiones presupuestarias, ya que genera información de forma sistemática sobre los resultados del ejercicio de los recursos públicos. </w:t>
      </w:r>
    </w:p>
    <w:p w14:paraId="68361368" w14:textId="77777777" w:rsidR="00195DF9" w:rsidRPr="005252A5" w:rsidRDefault="00195DF9" w:rsidP="00B131AB">
      <w:pPr>
        <w:spacing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Tiene la finalidad de fortalecer las políticas, programas públicos y desempeño institucional con el fin de mejorar la asignación de recursos y garantizar buenos resultados en el ejercicio del gasto público. </w:t>
      </w:r>
    </w:p>
    <w:p w14:paraId="7D9362C1" w14:textId="644DEB78" w:rsidR="00195DF9" w:rsidRPr="005252A5" w:rsidRDefault="00195DF9" w:rsidP="00B131AB">
      <w:pPr>
        <w:spacing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Su enfoque se centra en la generación del “valor público” y en la atención a las demandas de los individuos, busca incrementar la cantidad</w:t>
      </w:r>
      <w:r w:rsidR="008C6627" w:rsidRPr="005252A5">
        <w:rPr>
          <w:rFonts w:ascii="Montserrat" w:eastAsia="Times New Roman" w:hAnsi="Montserrat" w:cstheme="majorHAnsi"/>
          <w:color w:val="auto"/>
          <w:sz w:val="22"/>
          <w:szCs w:val="22"/>
          <w:lang w:val="es-ES" w:eastAsia="en-US"/>
        </w:rPr>
        <w:t xml:space="preserve">, </w:t>
      </w:r>
      <w:r w:rsidRPr="005252A5">
        <w:rPr>
          <w:rFonts w:ascii="Montserrat" w:eastAsia="Times New Roman" w:hAnsi="Montserrat" w:cstheme="majorHAnsi"/>
          <w:color w:val="auto"/>
          <w:sz w:val="22"/>
          <w:szCs w:val="22"/>
          <w:lang w:val="es-ES" w:eastAsia="en-US"/>
        </w:rPr>
        <w:t>calidad de los bienes y servicios públicos, reduce el gasto administrativo y de operación gubernamental, promueve las condiciones para el desarrollo económico y social y, sobre todo, genera un mayor impacto de la acción del gobierno en el bienestar de la población.</w:t>
      </w:r>
    </w:p>
    <w:p w14:paraId="1A408E7C" w14:textId="77777777" w:rsidR="00195DF9" w:rsidRPr="005252A5" w:rsidRDefault="00195DF9" w:rsidP="00B131AB">
      <w:pPr>
        <w:spacing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Un presupuesto con enfoque en el logro de resultados consiste en que los Ejecutores de gasto establezcan de manera puntual los objetivos que se alcanzarán con los recursos que ellos asignen a sus respectivos programas.</w:t>
      </w:r>
    </w:p>
    <w:p w14:paraId="39A6F500" w14:textId="4FE34FD5" w:rsidR="00195DF9" w:rsidRPr="005252A5" w:rsidRDefault="00195DF9" w:rsidP="00B131AB">
      <w:pPr>
        <w:spacing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El </w:t>
      </w:r>
      <w:r w:rsidR="00F51206" w:rsidRPr="005252A5">
        <w:rPr>
          <w:rFonts w:ascii="Montserrat" w:eastAsia="Times New Roman" w:hAnsi="Montserrat" w:cstheme="majorHAnsi"/>
          <w:color w:val="auto"/>
          <w:sz w:val="22"/>
          <w:szCs w:val="22"/>
          <w:lang w:val="es-ES" w:eastAsia="en-US"/>
        </w:rPr>
        <w:t>p</w:t>
      </w:r>
      <w:r w:rsidRPr="005252A5">
        <w:rPr>
          <w:rFonts w:ascii="Montserrat" w:eastAsia="Times New Roman" w:hAnsi="Montserrat" w:cstheme="majorHAnsi"/>
          <w:color w:val="auto"/>
          <w:sz w:val="22"/>
          <w:szCs w:val="22"/>
          <w:lang w:val="es-ES" w:eastAsia="en-US"/>
        </w:rPr>
        <w:t xml:space="preserve">resupuesto diseñado por programas reúne las condiciones necesarias para </w:t>
      </w:r>
      <w:r w:rsidR="002B6904" w:rsidRPr="005252A5">
        <w:rPr>
          <w:rFonts w:ascii="Montserrat" w:eastAsia="Times New Roman" w:hAnsi="Montserrat" w:cstheme="majorHAnsi"/>
          <w:color w:val="auto"/>
          <w:sz w:val="22"/>
          <w:szCs w:val="22"/>
          <w:lang w:val="es-ES" w:eastAsia="en-US"/>
        </w:rPr>
        <w:t>conjugarse con</w:t>
      </w:r>
      <w:r w:rsidRPr="005252A5">
        <w:rPr>
          <w:rFonts w:ascii="Montserrat" w:eastAsia="Times New Roman" w:hAnsi="Montserrat" w:cstheme="majorHAnsi"/>
          <w:color w:val="auto"/>
          <w:sz w:val="22"/>
          <w:szCs w:val="22"/>
          <w:lang w:val="es-ES" w:eastAsia="en-US"/>
        </w:rPr>
        <w:t xml:space="preserve"> el PbR, centrándose en la generación de productos destinados a alcanzar los resultados fijados previamente en la planeación. </w:t>
      </w:r>
    </w:p>
    <w:p w14:paraId="5511E58E" w14:textId="2D67FD00" w:rsidR="00195DF9" w:rsidRPr="005252A5" w:rsidRDefault="00195DF9" w:rsidP="00B131AB">
      <w:pPr>
        <w:spacing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Por ello, </w:t>
      </w:r>
      <w:r w:rsidR="00831FF9" w:rsidRPr="005252A5">
        <w:rPr>
          <w:rFonts w:ascii="Montserrat" w:eastAsia="Times New Roman" w:hAnsi="Montserrat" w:cstheme="majorHAnsi"/>
          <w:color w:val="auto"/>
          <w:sz w:val="22"/>
          <w:szCs w:val="22"/>
          <w:lang w:val="es-ES" w:eastAsia="en-US"/>
        </w:rPr>
        <w:t>fue</w:t>
      </w:r>
      <w:r w:rsidRPr="005252A5">
        <w:rPr>
          <w:rFonts w:ascii="Montserrat" w:eastAsia="Times New Roman" w:hAnsi="Montserrat" w:cstheme="majorHAnsi"/>
          <w:color w:val="auto"/>
          <w:sz w:val="22"/>
          <w:szCs w:val="22"/>
          <w:lang w:val="es-ES" w:eastAsia="en-US"/>
        </w:rPr>
        <w:t xml:space="preserve"> importante adoptar los principios del presupuesto diseñado por programas, para el desarrollo de la arquitectura de la estructura programática, </w:t>
      </w:r>
      <w:r w:rsidR="00831FF9" w:rsidRPr="005252A5">
        <w:rPr>
          <w:rFonts w:ascii="Montserrat" w:eastAsia="Times New Roman" w:hAnsi="Montserrat" w:cstheme="majorHAnsi"/>
          <w:color w:val="auto"/>
          <w:sz w:val="22"/>
          <w:szCs w:val="22"/>
          <w:lang w:val="es-ES" w:eastAsia="en-US"/>
        </w:rPr>
        <w:t>complementándose</w:t>
      </w:r>
      <w:r w:rsidRPr="005252A5">
        <w:rPr>
          <w:rFonts w:ascii="Montserrat" w:eastAsia="Times New Roman" w:hAnsi="Montserrat" w:cstheme="majorHAnsi"/>
          <w:color w:val="auto"/>
          <w:sz w:val="22"/>
          <w:szCs w:val="22"/>
          <w:lang w:val="es-ES" w:eastAsia="en-US"/>
        </w:rPr>
        <w:t xml:space="preserve"> con la definición de indicadores de desempeño asociados a los resultados esperados, mediante Matrices de Indicadores para Resultados </w:t>
      </w:r>
      <w:r w:rsidRPr="005252A5">
        <w:rPr>
          <w:rFonts w:ascii="Montserrat" w:eastAsia="Times New Roman" w:hAnsi="Montserrat" w:cstheme="majorHAnsi"/>
          <w:color w:val="auto"/>
          <w:sz w:val="22"/>
          <w:szCs w:val="22"/>
          <w:lang w:val="es-ES" w:eastAsia="en-US"/>
        </w:rPr>
        <w:lastRenderedPageBreak/>
        <w:t>(MIR) esenciales para el diseño e implementación del PbR, mismas que a su vez fortalecerán el Sistema de Evaluación del Desempeño (SED).</w:t>
      </w:r>
    </w:p>
    <w:p w14:paraId="625DF046" w14:textId="27ABBFA2" w:rsidR="003B2D18" w:rsidRPr="005252A5" w:rsidRDefault="005D298E" w:rsidP="00393440">
      <w:pPr>
        <w:pStyle w:val="Ttulo2"/>
        <w:numPr>
          <w:ilvl w:val="1"/>
          <w:numId w:val="36"/>
        </w:numPr>
        <w:rPr>
          <w:rFonts w:ascii="Montserrat" w:hAnsi="Montserrat" w:cstheme="majorHAnsi"/>
          <w:color w:val="auto"/>
          <w:sz w:val="22"/>
          <w:szCs w:val="22"/>
        </w:rPr>
      </w:pPr>
      <w:bookmarkStart w:id="6" w:name="_Toc152258434"/>
      <w:r w:rsidRPr="005252A5">
        <w:rPr>
          <w:rFonts w:ascii="Montserrat" w:hAnsi="Montserrat" w:cstheme="majorHAnsi"/>
          <w:color w:val="auto"/>
          <w:sz w:val="22"/>
          <w:szCs w:val="22"/>
        </w:rPr>
        <w:t xml:space="preserve">Metodología del Marco Lógico </w:t>
      </w:r>
      <w:r w:rsidR="00516F54" w:rsidRPr="005252A5">
        <w:rPr>
          <w:rFonts w:ascii="Montserrat" w:hAnsi="Montserrat" w:cstheme="majorHAnsi"/>
          <w:color w:val="auto"/>
          <w:sz w:val="22"/>
          <w:szCs w:val="22"/>
        </w:rPr>
        <w:t>(MML)</w:t>
      </w:r>
      <w:r w:rsidR="003B2D18" w:rsidRPr="005252A5">
        <w:rPr>
          <w:rFonts w:ascii="Montserrat" w:hAnsi="Montserrat" w:cstheme="majorHAnsi"/>
          <w:color w:val="auto"/>
          <w:sz w:val="22"/>
          <w:szCs w:val="22"/>
        </w:rPr>
        <w:t>.</w:t>
      </w:r>
      <w:bookmarkEnd w:id="6"/>
      <w:r w:rsidR="003B2D18" w:rsidRPr="005252A5">
        <w:rPr>
          <w:rFonts w:ascii="Montserrat" w:hAnsi="Montserrat" w:cstheme="majorHAnsi"/>
          <w:color w:val="auto"/>
          <w:sz w:val="22"/>
          <w:szCs w:val="22"/>
        </w:rPr>
        <w:t xml:space="preserve"> </w:t>
      </w:r>
    </w:p>
    <w:p w14:paraId="7E3A749A" w14:textId="1B5EF214" w:rsidR="003B2D18" w:rsidRPr="005252A5" w:rsidRDefault="003B2D18" w:rsidP="00B131AB">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El PbR se apoya de la MML para la integración de la Matriz de Indicadores para Resultados (MIR) de cada uno de los programas presupuesta</w:t>
      </w:r>
      <w:r w:rsidR="00516F54" w:rsidRPr="005252A5">
        <w:rPr>
          <w:rFonts w:ascii="Montserrat" w:eastAsia="Times New Roman" w:hAnsi="Montserrat" w:cstheme="majorHAnsi"/>
          <w:color w:val="auto"/>
          <w:sz w:val="22"/>
          <w:szCs w:val="22"/>
          <w:lang w:val="es-ES" w:eastAsia="en-US"/>
        </w:rPr>
        <w:t>rios</w:t>
      </w:r>
      <w:r w:rsidRPr="005252A5">
        <w:rPr>
          <w:rFonts w:ascii="Montserrat" w:eastAsia="Times New Roman" w:hAnsi="Montserrat" w:cstheme="majorHAnsi"/>
          <w:color w:val="auto"/>
          <w:sz w:val="22"/>
          <w:szCs w:val="22"/>
          <w:lang w:val="es-ES" w:eastAsia="en-US"/>
        </w:rPr>
        <w:t xml:space="preserve">, los cuales servirán de insumo para el seguimiento y evaluación de los bienes y servicios finales e intermedios que ofrecen a la población </w:t>
      </w:r>
      <w:r w:rsidR="000B14C3" w:rsidRPr="005252A5">
        <w:rPr>
          <w:rFonts w:ascii="Montserrat" w:eastAsia="Times New Roman" w:hAnsi="Montserrat" w:cstheme="majorHAnsi"/>
          <w:color w:val="auto"/>
          <w:sz w:val="22"/>
          <w:szCs w:val="22"/>
          <w:lang w:val="es-ES" w:eastAsia="en-US"/>
        </w:rPr>
        <w:t>los Ejecutores de gasto</w:t>
      </w:r>
      <w:r w:rsidRPr="005252A5">
        <w:rPr>
          <w:rFonts w:ascii="Montserrat" w:eastAsia="Times New Roman" w:hAnsi="Montserrat" w:cstheme="majorHAnsi"/>
          <w:color w:val="auto"/>
          <w:sz w:val="22"/>
          <w:szCs w:val="22"/>
          <w:lang w:val="es-ES" w:eastAsia="en-US"/>
        </w:rPr>
        <w:t xml:space="preserve"> de la administración </w:t>
      </w:r>
      <w:r w:rsidR="00516F54" w:rsidRPr="005252A5">
        <w:rPr>
          <w:rFonts w:ascii="Montserrat" w:eastAsia="Times New Roman" w:hAnsi="Montserrat" w:cstheme="majorHAnsi"/>
          <w:color w:val="auto"/>
          <w:sz w:val="22"/>
          <w:szCs w:val="22"/>
          <w:lang w:val="es-ES" w:eastAsia="en-US"/>
        </w:rPr>
        <w:t xml:space="preserve">pública </w:t>
      </w:r>
      <w:r w:rsidRPr="005252A5">
        <w:rPr>
          <w:rFonts w:ascii="Montserrat" w:eastAsia="Times New Roman" w:hAnsi="Montserrat" w:cstheme="majorHAnsi"/>
          <w:color w:val="auto"/>
          <w:sz w:val="22"/>
          <w:szCs w:val="22"/>
          <w:lang w:val="es-ES" w:eastAsia="en-US"/>
        </w:rPr>
        <w:t>estatal.</w:t>
      </w:r>
    </w:p>
    <w:p w14:paraId="239827AA" w14:textId="25F9F952" w:rsidR="003B2D18" w:rsidRPr="005252A5" w:rsidRDefault="003B2D18" w:rsidP="00B131AB">
      <w:pPr>
        <w:spacing w:after="16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Para facilitar el seguimiento, evaluación del desempeño, la transparencia y la rendición de cuentas en la gestión del gasto público, es importante diseñar una estructura lógica de los programas, ya que esta es una de las formas de organizar la información presupuestaria conforme a los objetivos, metas y prioridades definidas en el Plan Estatal de Desarrollo</w:t>
      </w:r>
      <w:r w:rsidR="000B14C3" w:rsidRPr="005252A5">
        <w:rPr>
          <w:rFonts w:ascii="Montserrat" w:eastAsia="Times New Roman" w:hAnsi="Montserrat" w:cstheme="majorHAnsi"/>
          <w:color w:val="auto"/>
          <w:sz w:val="22"/>
          <w:szCs w:val="22"/>
          <w:lang w:val="es-ES" w:eastAsia="en-US"/>
        </w:rPr>
        <w:t xml:space="preserve"> 2022-2028</w:t>
      </w:r>
      <w:r w:rsidRPr="005252A5">
        <w:rPr>
          <w:rFonts w:ascii="Montserrat" w:eastAsia="Times New Roman" w:hAnsi="Montserrat" w:cstheme="majorHAnsi"/>
          <w:color w:val="auto"/>
          <w:sz w:val="22"/>
          <w:szCs w:val="22"/>
          <w:lang w:val="es-ES" w:eastAsia="en-US"/>
        </w:rPr>
        <w:t xml:space="preserve">. </w:t>
      </w:r>
    </w:p>
    <w:p w14:paraId="1F367801" w14:textId="783E9D13" w:rsidR="003B2D18" w:rsidRPr="005252A5" w:rsidRDefault="003B2D18" w:rsidP="00B131AB">
      <w:pPr>
        <w:spacing w:after="16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La Metodología del Marco Lógico (MML) facilita la conceptualización, diseño, ejecución y evaluación de los programas, ya que se enfoca en los vínculos causales entre los insumos, productos y efectos deseados y permiten medir el grado de cumplimiento de metas y objetivos, con base en indicadores estratégicos. </w:t>
      </w:r>
    </w:p>
    <w:p w14:paraId="235F680E" w14:textId="17408565" w:rsidR="003B2D18" w:rsidRPr="005252A5" w:rsidRDefault="006336DE" w:rsidP="003B2D18">
      <w:pPr>
        <w:spacing w:before="120" w:after="120" w:line="276" w:lineRule="auto"/>
        <w:jc w:val="both"/>
        <w:rPr>
          <w:rFonts w:ascii="Montserrat" w:eastAsia="Times New Roman" w:hAnsi="Montserrat" w:cstheme="majorHAnsi"/>
          <w:b/>
          <w:bCs/>
          <w:color w:val="auto"/>
          <w:sz w:val="22"/>
          <w:szCs w:val="22"/>
          <w:lang w:val="es-ES" w:eastAsia="en-US"/>
        </w:rPr>
      </w:pPr>
      <w:r w:rsidRPr="005252A5">
        <w:rPr>
          <w:noProof/>
          <w:color w:val="auto"/>
          <w:sz w:val="22"/>
          <w:szCs w:val="22"/>
        </w:rPr>
        <mc:AlternateContent>
          <mc:Choice Requires="wps">
            <w:drawing>
              <wp:anchor distT="0" distB="0" distL="114300" distR="114300" simplePos="0" relativeHeight="251687936" behindDoc="1" locked="0" layoutInCell="1" allowOverlap="1" wp14:anchorId="5F35C9B9" wp14:editId="233E4B4A">
                <wp:simplePos x="0" y="0"/>
                <wp:positionH relativeFrom="margin">
                  <wp:align>center</wp:align>
                </wp:positionH>
                <wp:positionV relativeFrom="paragraph">
                  <wp:posOffset>26035</wp:posOffset>
                </wp:positionV>
                <wp:extent cx="2209800" cy="160655"/>
                <wp:effectExtent l="0" t="0" r="0" b="0"/>
                <wp:wrapTight wrapText="bothSides">
                  <wp:wrapPolygon edited="0">
                    <wp:start x="0" y="0"/>
                    <wp:lineTo x="0" y="17929"/>
                    <wp:lineTo x="21414" y="17929"/>
                    <wp:lineTo x="21414" y="0"/>
                    <wp:lineTo x="0" y="0"/>
                  </wp:wrapPolygon>
                </wp:wrapTight>
                <wp:docPr id="1165677742" name="Cuadro de texto 1"/>
                <wp:cNvGraphicFramePr/>
                <a:graphic xmlns:a="http://schemas.openxmlformats.org/drawingml/2006/main">
                  <a:graphicData uri="http://schemas.microsoft.com/office/word/2010/wordprocessingShape">
                    <wps:wsp>
                      <wps:cNvSpPr txBox="1"/>
                      <wps:spPr>
                        <a:xfrm>
                          <a:off x="0" y="0"/>
                          <a:ext cx="2209800" cy="160655"/>
                        </a:xfrm>
                        <a:prstGeom prst="rect">
                          <a:avLst/>
                        </a:prstGeom>
                        <a:solidFill>
                          <a:prstClr val="white"/>
                        </a:solidFill>
                        <a:ln>
                          <a:noFill/>
                        </a:ln>
                      </wps:spPr>
                      <wps:txbx>
                        <w:txbxContent>
                          <w:p w14:paraId="3B41B757" w14:textId="225FF586" w:rsidR="00F227A8" w:rsidRPr="002C36CC" w:rsidRDefault="00F227A8" w:rsidP="006336DE">
                            <w:pPr>
                              <w:pStyle w:val="Descripcin"/>
                              <w:jc w:val="center"/>
                              <w:rPr>
                                <w:rFonts w:ascii="Montserrat" w:eastAsia="Times New Roman" w:hAnsi="Montserrat" w:cstheme="majorHAnsi"/>
                                <w:noProof/>
                                <w:color w:val="3B3838" w:themeColor="background2" w:themeShade="40"/>
                                <w:sz w:val="21"/>
                                <w:szCs w:val="21"/>
                                <w:lang w:eastAsia="en-US"/>
                              </w:rPr>
                            </w:pPr>
                            <w:r>
                              <w:t xml:space="preserve">Ilustración </w:t>
                            </w:r>
                            <w:fldSimple w:instr=" SEQ Ilustración \* ARABIC ">
                              <w:r>
                                <w:rPr>
                                  <w:noProof/>
                                </w:rPr>
                                <w:t>1</w:t>
                              </w:r>
                            </w:fldSimple>
                            <w:r>
                              <w:t xml:space="preserve"> Etapas de la MML.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5C9B9" id="_x0000_t202" coordsize="21600,21600" o:spt="202" path="m,l,21600r21600,l21600,xe">
                <v:stroke joinstyle="miter"/>
                <v:path gradientshapeok="t" o:connecttype="rect"/>
              </v:shapetype>
              <v:shape id="Cuadro de texto 1" o:spid="_x0000_s1026" type="#_x0000_t202" style="position:absolute;left:0;text-align:left;margin-left:0;margin-top:2.05pt;width:174pt;height:12.65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" stroked="f">
                <v:textbox inset="0,0,0,0">
                  <w:txbxContent>
                    <w:p w14:paraId="3B41B757" w14:textId="225FF586" w:rsidR="00F227A8" w:rsidRPr="002C36CC" w:rsidRDefault="00F227A8" w:rsidP="006336DE">
                      <w:pPr>
                        <w:pStyle w:val="Descripcin"/>
                        <w:jc w:val="center"/>
                        <w:rPr>
                          <w:rFonts w:ascii="Montserrat" w:eastAsia="Times New Roman" w:hAnsi="Montserrat" w:cstheme="majorHAnsi"/>
                          <w:noProof/>
                          <w:color w:val="3B3838" w:themeColor="background2" w:themeShade="40"/>
                          <w:sz w:val="21"/>
                          <w:szCs w:val="21"/>
                          <w:lang w:eastAsia="en-US"/>
                        </w:rPr>
                      </w:pPr>
                      <w:r>
                        <w:t xml:space="preserve">Ilustración </w:t>
                      </w:r>
                      <w:fldSimple w:instr=" SEQ Ilustración \* ARABIC ">
                        <w:r>
                          <w:rPr>
                            <w:noProof/>
                          </w:rPr>
                          <w:t>1</w:t>
                        </w:r>
                      </w:fldSimple>
                      <w:r>
                        <w:t xml:space="preserve"> Etapas de la MML.</w:t>
                      </w:r>
                    </w:p>
                  </w:txbxContent>
                </v:textbox>
                <w10:wrap type="tight" anchorx="margin"/>
              </v:shape>
            </w:pict>
          </mc:Fallback>
        </mc:AlternateContent>
      </w:r>
    </w:p>
    <w:p w14:paraId="1E2797C9" w14:textId="214A2CB7" w:rsidR="003B2D18" w:rsidRPr="005252A5" w:rsidRDefault="006336DE" w:rsidP="003B2D18">
      <w:pPr>
        <w:spacing w:before="120" w:after="120" w:line="276" w:lineRule="auto"/>
        <w:jc w:val="both"/>
        <w:rPr>
          <w:rFonts w:ascii="Montserrat" w:eastAsia="Times New Roman" w:hAnsi="Montserrat" w:cstheme="majorHAnsi"/>
          <w:b/>
          <w:bCs/>
          <w:color w:val="auto"/>
          <w:sz w:val="22"/>
          <w:szCs w:val="22"/>
          <w:lang w:val="es-ES" w:eastAsia="en-US"/>
        </w:rPr>
      </w:pPr>
      <w:r w:rsidRPr="005252A5">
        <w:rPr>
          <w:rFonts w:ascii="Montserrat" w:eastAsia="Times New Roman" w:hAnsi="Montserrat" w:cstheme="majorHAnsi"/>
          <w:noProof/>
          <w:color w:val="auto"/>
          <w:sz w:val="22"/>
          <w:szCs w:val="22"/>
        </w:rPr>
        <w:drawing>
          <wp:anchor distT="0" distB="0" distL="114300" distR="114300" simplePos="0" relativeHeight="251664384" behindDoc="1" locked="0" layoutInCell="1" allowOverlap="1" wp14:anchorId="226EB521" wp14:editId="35A224B9">
            <wp:simplePos x="0" y="0"/>
            <wp:positionH relativeFrom="margin">
              <wp:align>center</wp:align>
            </wp:positionH>
            <wp:positionV relativeFrom="paragraph">
              <wp:posOffset>95250</wp:posOffset>
            </wp:positionV>
            <wp:extent cx="5353050" cy="2019300"/>
            <wp:effectExtent l="0" t="0" r="0" b="0"/>
            <wp:wrapTight wrapText="bothSides">
              <wp:wrapPolygon edited="0">
                <wp:start x="16911" y="0"/>
                <wp:lineTo x="16911" y="3260"/>
                <wp:lineTo x="1614" y="4891"/>
                <wp:lineTo x="77" y="5298"/>
                <wp:lineTo x="0" y="7132"/>
                <wp:lineTo x="0" y="16098"/>
                <wp:lineTo x="846" y="16302"/>
                <wp:lineTo x="16911" y="16302"/>
                <wp:lineTo x="16911" y="21396"/>
                <wp:lineTo x="17219" y="21396"/>
                <wp:lineTo x="19140" y="16302"/>
                <wp:lineTo x="21523" y="14875"/>
                <wp:lineTo x="21523" y="7132"/>
                <wp:lineTo x="21446" y="6521"/>
                <wp:lineTo x="18448" y="3260"/>
                <wp:lineTo x="17219" y="0"/>
                <wp:lineTo x="16911" y="0"/>
              </wp:wrapPolygon>
            </wp:wrapTight>
            <wp:docPr id="2146427433" name="Diagrama 1">
              <a:extLst xmlns:a="http://schemas.openxmlformats.org/drawingml/2006/main">
                <a:ext uri="{FF2B5EF4-FFF2-40B4-BE49-F238E27FC236}">
                  <a16:creationId xmlns:a16="http://schemas.microsoft.com/office/drawing/2014/main" id="{7FFCD33F-1582-9191-D570-4AE26FC4CAC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3B2D18" w:rsidRPr="005252A5">
        <w:rPr>
          <w:rFonts w:ascii="Montserrat" w:eastAsia="Times New Roman" w:hAnsi="Montserrat" w:cstheme="majorHAnsi"/>
          <w:b/>
          <w:bCs/>
          <w:color w:val="auto"/>
          <w:sz w:val="22"/>
          <w:szCs w:val="22"/>
          <w:lang w:val="es-ES" w:eastAsia="en-US"/>
        </w:rPr>
        <w:t xml:space="preserve"> </w:t>
      </w:r>
    </w:p>
    <w:p w14:paraId="6FF6C46C" w14:textId="1B48F525" w:rsidR="003B2D18" w:rsidRPr="005252A5" w:rsidRDefault="003B2D18" w:rsidP="003B2D18">
      <w:pPr>
        <w:spacing w:before="120" w:after="120" w:line="276" w:lineRule="auto"/>
        <w:jc w:val="both"/>
        <w:rPr>
          <w:rFonts w:ascii="Montserrat" w:eastAsia="Times New Roman" w:hAnsi="Montserrat" w:cstheme="majorHAnsi"/>
          <w:b/>
          <w:bCs/>
          <w:color w:val="auto"/>
          <w:sz w:val="22"/>
          <w:szCs w:val="22"/>
          <w:lang w:val="es-ES" w:eastAsia="en-US"/>
        </w:rPr>
      </w:pPr>
    </w:p>
    <w:p w14:paraId="68DA4B3C" w14:textId="511E5A5C" w:rsidR="003B2D18" w:rsidRPr="005252A5" w:rsidRDefault="003B2D18" w:rsidP="003B2D18">
      <w:pPr>
        <w:spacing w:before="120" w:after="120" w:line="276" w:lineRule="auto"/>
        <w:jc w:val="both"/>
        <w:rPr>
          <w:rFonts w:ascii="Montserrat" w:eastAsia="Times New Roman" w:hAnsi="Montserrat" w:cstheme="majorHAnsi"/>
          <w:b/>
          <w:bCs/>
          <w:color w:val="auto"/>
          <w:sz w:val="22"/>
          <w:szCs w:val="22"/>
          <w:lang w:val="es-ES" w:eastAsia="en-US"/>
        </w:rPr>
      </w:pPr>
    </w:p>
    <w:p w14:paraId="1C23C593" w14:textId="1C8D6D11" w:rsidR="003B2D18" w:rsidRPr="005252A5" w:rsidRDefault="003B2D18" w:rsidP="003B2D18">
      <w:pPr>
        <w:spacing w:after="160" w:line="276" w:lineRule="auto"/>
        <w:jc w:val="both"/>
        <w:rPr>
          <w:rFonts w:ascii="Montserrat" w:eastAsia="Times New Roman" w:hAnsi="Montserrat" w:cstheme="majorHAnsi"/>
          <w:color w:val="auto"/>
          <w:sz w:val="22"/>
          <w:szCs w:val="22"/>
          <w:lang w:val="es-ES" w:eastAsia="en-US"/>
        </w:rPr>
      </w:pPr>
    </w:p>
    <w:p w14:paraId="3563121B" w14:textId="1E708560" w:rsidR="00F6015E" w:rsidRPr="005252A5" w:rsidRDefault="00F6015E" w:rsidP="00F6015E">
      <w:pPr>
        <w:rPr>
          <w:sz w:val="22"/>
          <w:szCs w:val="22"/>
          <w:lang w:val="es-ES" w:eastAsia="en-US"/>
        </w:rPr>
      </w:pPr>
    </w:p>
    <w:p w14:paraId="1C0781A0" w14:textId="1C1BD77E" w:rsidR="003B2D18" w:rsidRPr="005252A5" w:rsidRDefault="005D298E" w:rsidP="00393440">
      <w:pPr>
        <w:pStyle w:val="Ttulo2"/>
        <w:numPr>
          <w:ilvl w:val="1"/>
          <w:numId w:val="36"/>
        </w:numPr>
        <w:rPr>
          <w:rFonts w:ascii="Montserrat" w:hAnsi="Montserrat" w:cstheme="majorHAnsi"/>
          <w:color w:val="auto"/>
          <w:sz w:val="22"/>
          <w:szCs w:val="22"/>
        </w:rPr>
      </w:pPr>
      <w:bookmarkStart w:id="7" w:name="_Toc152258435"/>
      <w:r w:rsidRPr="005252A5">
        <w:rPr>
          <w:rFonts w:ascii="Montserrat" w:hAnsi="Montserrat" w:cstheme="majorHAnsi"/>
          <w:color w:val="auto"/>
          <w:sz w:val="22"/>
          <w:szCs w:val="22"/>
        </w:rPr>
        <w:lastRenderedPageBreak/>
        <w:t xml:space="preserve">Matriz de Indicadores para Resultados </w:t>
      </w:r>
      <w:r w:rsidR="00F91FC1" w:rsidRPr="005252A5">
        <w:rPr>
          <w:rFonts w:ascii="Montserrat" w:hAnsi="Montserrat" w:cstheme="majorHAnsi"/>
          <w:color w:val="auto"/>
          <w:sz w:val="22"/>
          <w:szCs w:val="22"/>
        </w:rPr>
        <w:t>(MIR).</w:t>
      </w:r>
      <w:bookmarkEnd w:id="7"/>
      <w:r w:rsidR="00F91FC1" w:rsidRPr="005252A5">
        <w:rPr>
          <w:rFonts w:ascii="Montserrat" w:hAnsi="Montserrat" w:cstheme="majorHAnsi"/>
          <w:color w:val="auto"/>
          <w:sz w:val="22"/>
          <w:szCs w:val="22"/>
        </w:rPr>
        <w:t xml:space="preserve"> </w:t>
      </w:r>
    </w:p>
    <w:p w14:paraId="6704AABE" w14:textId="77777777" w:rsidR="003B2D18" w:rsidRPr="005252A5" w:rsidRDefault="003B2D18" w:rsidP="005D298E">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Los resultados de la aplicación de la MML se presentan en una tabla de 4 por 4, denominada Matriz de Indicadores para Resultados MIR, esta permite fortalecer el diseño y la ejecución de los programas presupuestarios, y que de manera general presenta la siguiente información: </w:t>
      </w:r>
    </w:p>
    <w:p w14:paraId="39173023" w14:textId="77777777" w:rsidR="003B2D18" w:rsidRPr="005252A5" w:rsidRDefault="003B2D18">
      <w:pPr>
        <w:pStyle w:val="Prrafodelista"/>
        <w:numPr>
          <w:ilvl w:val="0"/>
          <w:numId w:val="1"/>
        </w:numPr>
        <w:spacing w:before="240" w:after="240" w:line="360" w:lineRule="auto"/>
        <w:contextualSpacing w:val="0"/>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Los objetivos del programa, su alineación y contribución a los objetivos de nivel superior (planeación nacional, estatal o sectorial).</w:t>
      </w:r>
    </w:p>
    <w:p w14:paraId="499E84E2" w14:textId="77777777" w:rsidR="003B2D18" w:rsidRPr="005252A5" w:rsidRDefault="003B2D18">
      <w:pPr>
        <w:pStyle w:val="Prrafodelista"/>
        <w:numPr>
          <w:ilvl w:val="0"/>
          <w:numId w:val="1"/>
        </w:numPr>
        <w:spacing w:before="240" w:after="240" w:line="360" w:lineRule="auto"/>
        <w:contextualSpacing w:val="0"/>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Los bienes y servicios que entrega el programa a sus beneficiarios para cumplir su objetivo, así como las actividades para producirlos.</w:t>
      </w:r>
    </w:p>
    <w:p w14:paraId="615CA798" w14:textId="172DDDA0" w:rsidR="003B2D18" w:rsidRPr="005252A5" w:rsidRDefault="003B2D18">
      <w:pPr>
        <w:pStyle w:val="Prrafodelista"/>
        <w:numPr>
          <w:ilvl w:val="0"/>
          <w:numId w:val="1"/>
        </w:numPr>
        <w:spacing w:before="240" w:after="240" w:line="360" w:lineRule="auto"/>
        <w:contextualSpacing w:val="0"/>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Los indicadores que miden el impacto del programa, el logro de los objetivos, la entrega de los bienes y servicios, así como la gestión de las actividades para </w:t>
      </w:r>
      <w:r w:rsidR="00516F54" w:rsidRPr="005252A5">
        <w:rPr>
          <w:rFonts w:ascii="Montserrat" w:eastAsia="Times New Roman" w:hAnsi="Montserrat" w:cstheme="majorHAnsi"/>
          <w:color w:val="auto"/>
          <w:sz w:val="22"/>
          <w:szCs w:val="22"/>
          <w:lang w:val="es-ES" w:eastAsia="en-US"/>
        </w:rPr>
        <w:t>p</w:t>
      </w:r>
      <w:r w:rsidRPr="005252A5">
        <w:rPr>
          <w:rFonts w:ascii="Montserrat" w:eastAsia="Times New Roman" w:hAnsi="Montserrat" w:cstheme="majorHAnsi"/>
          <w:color w:val="auto"/>
          <w:sz w:val="22"/>
          <w:szCs w:val="22"/>
          <w:lang w:val="es-ES" w:eastAsia="en-US"/>
        </w:rPr>
        <w:t>roducirlos, y que son también un referente para el seguimiento y la evaluación.</w:t>
      </w:r>
    </w:p>
    <w:p w14:paraId="3A9655B9" w14:textId="42782123" w:rsidR="003B2D18" w:rsidRPr="005252A5" w:rsidRDefault="003B2D18">
      <w:pPr>
        <w:pStyle w:val="Prrafodelista"/>
        <w:numPr>
          <w:ilvl w:val="0"/>
          <w:numId w:val="1"/>
        </w:numPr>
        <w:spacing w:before="240" w:after="240" w:line="360" w:lineRule="auto"/>
        <w:contextualSpacing w:val="0"/>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Los medios para obtener y verificar la información con la que se construyen y calculan los indicadores.</w:t>
      </w:r>
    </w:p>
    <w:p w14:paraId="34637C70" w14:textId="096F42C5" w:rsidR="003B2D18" w:rsidRPr="005252A5" w:rsidRDefault="003B2D18">
      <w:pPr>
        <w:pStyle w:val="Prrafodelista"/>
        <w:numPr>
          <w:ilvl w:val="0"/>
          <w:numId w:val="1"/>
        </w:numPr>
        <w:spacing w:before="240" w:after="240" w:line="360" w:lineRule="auto"/>
        <w:contextualSpacing w:val="0"/>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Los riesgos y las contingencias que pueden afectar el desempeño del programa y que son ajenos a su gestión.</w:t>
      </w:r>
    </w:p>
    <w:p w14:paraId="36FAECD6" w14:textId="1F32518C" w:rsidR="005D298E" w:rsidRPr="005252A5" w:rsidRDefault="005D298E" w:rsidP="005D298E">
      <w:pPr>
        <w:spacing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La elaboración de la Matriz de Indicadores para Resultados se podrá realizar tomando en consideración lo establecido en el “Manual 68 Formulación de programas con la metodología de marco lógico” de la Comisión Económica para América Latina (CEPAL) y en los “Lineamientos para la construcción y diseño de indicadores de desempeño mediante la Metodología de Marco Lógico” del CONAC, mismos que están disponibles en los siguientes enlaces:</w:t>
      </w:r>
    </w:p>
    <w:p w14:paraId="535CA123" w14:textId="6C99BACC" w:rsidR="005D298E" w:rsidRPr="005252A5" w:rsidRDefault="00F227A8" w:rsidP="005D298E">
      <w:pPr>
        <w:spacing w:after="240" w:line="360" w:lineRule="auto"/>
        <w:jc w:val="both"/>
        <w:rPr>
          <w:rFonts w:ascii="Montserrat" w:eastAsia="Times New Roman" w:hAnsi="Montserrat" w:cstheme="majorHAnsi"/>
          <w:b/>
          <w:bCs/>
          <w:color w:val="auto"/>
          <w:sz w:val="22"/>
          <w:szCs w:val="22"/>
          <w:lang w:val="es-ES" w:eastAsia="en-US"/>
        </w:rPr>
      </w:pPr>
      <w:hyperlink r:id="rId15" w:history="1">
        <w:r w:rsidR="005D298E" w:rsidRPr="005252A5">
          <w:rPr>
            <w:rStyle w:val="Hipervnculo"/>
            <w:rFonts w:ascii="Montserrat" w:eastAsia="Times New Roman" w:hAnsi="Montserrat" w:cstheme="majorHAnsi"/>
            <w:b/>
            <w:bCs/>
            <w:color w:val="auto"/>
            <w:sz w:val="22"/>
            <w:szCs w:val="22"/>
            <w:lang w:val="es-ES" w:eastAsia="en-US"/>
          </w:rPr>
          <w:t>https://repositorio.cepal.org/server/api/core/bitstreams/3a461d89-8650-4dc1-acb9-127fa65bc97f/content</w:t>
        </w:r>
      </w:hyperlink>
    </w:p>
    <w:p w14:paraId="239E9BED" w14:textId="79FEF9D7" w:rsidR="005D298E" w:rsidRPr="005252A5" w:rsidRDefault="00F227A8" w:rsidP="005D298E">
      <w:pPr>
        <w:spacing w:after="240" w:line="360" w:lineRule="auto"/>
        <w:jc w:val="both"/>
        <w:rPr>
          <w:rStyle w:val="Hipervnculo"/>
          <w:rFonts w:ascii="Montserrat" w:eastAsia="Times New Roman" w:hAnsi="Montserrat" w:cstheme="majorHAnsi"/>
          <w:b/>
          <w:bCs/>
          <w:color w:val="auto"/>
          <w:sz w:val="22"/>
          <w:szCs w:val="22"/>
          <w:lang w:val="es-ES" w:eastAsia="en-US"/>
        </w:rPr>
      </w:pPr>
      <w:hyperlink r:id="rId16" w:history="1">
        <w:r w:rsidR="005D298E" w:rsidRPr="005252A5">
          <w:rPr>
            <w:rStyle w:val="Hipervnculo"/>
            <w:rFonts w:ascii="Montserrat" w:eastAsia="Times New Roman" w:hAnsi="Montserrat" w:cstheme="majorHAnsi"/>
            <w:b/>
            <w:bCs/>
            <w:color w:val="auto"/>
            <w:sz w:val="22"/>
            <w:szCs w:val="22"/>
            <w:lang w:val="es-ES" w:eastAsia="en-US"/>
          </w:rPr>
          <w:t>https://www.conac.gob.mx/work/models/CONAC/normatividad/NOR_01_15_002.pdf</w:t>
        </w:r>
      </w:hyperlink>
    </w:p>
    <w:p w14:paraId="00CA2900" w14:textId="2705597F" w:rsidR="007906A7" w:rsidRDefault="006336DE" w:rsidP="006336DE">
      <w:pPr>
        <w:spacing w:before="240" w:after="240" w:line="360" w:lineRule="auto"/>
        <w:jc w:val="both"/>
        <w:rPr>
          <w:rFonts w:ascii="Montserrat" w:eastAsia="Times New Roman" w:hAnsi="Montserrat" w:cstheme="majorHAnsi"/>
          <w:color w:val="auto"/>
          <w:sz w:val="21"/>
          <w:szCs w:val="21"/>
          <w:lang w:val="es-ES" w:eastAsia="en-US"/>
        </w:rPr>
      </w:pPr>
      <w:r w:rsidRPr="00DA5CC2">
        <w:rPr>
          <w:rFonts w:ascii="Montserrat" w:eastAsia="Times New Roman" w:hAnsi="Montserrat" w:cstheme="majorHAnsi"/>
          <w:noProof/>
          <w:color w:val="auto"/>
          <w:sz w:val="21"/>
          <w:szCs w:val="21"/>
        </w:rPr>
        <w:drawing>
          <wp:anchor distT="0" distB="0" distL="114300" distR="114300" simplePos="0" relativeHeight="251735040" behindDoc="1" locked="0" layoutInCell="1" allowOverlap="1" wp14:anchorId="7C1D5184" wp14:editId="460ACA72">
            <wp:simplePos x="0" y="0"/>
            <wp:positionH relativeFrom="margin">
              <wp:align>left</wp:align>
            </wp:positionH>
            <wp:positionV relativeFrom="paragraph">
              <wp:posOffset>366395</wp:posOffset>
            </wp:positionV>
            <wp:extent cx="5571490" cy="3482975"/>
            <wp:effectExtent l="0" t="0" r="0" b="3175"/>
            <wp:wrapTight wrapText="bothSides">
              <wp:wrapPolygon edited="0">
                <wp:start x="0" y="0"/>
                <wp:lineTo x="0" y="21502"/>
                <wp:lineTo x="21492" y="21502"/>
                <wp:lineTo x="21492" y="0"/>
                <wp:lineTo x="0" y="0"/>
              </wp:wrapPolygon>
            </wp:wrapTight>
            <wp:docPr id="1081964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64620" name=""/>
                    <pic:cNvPicPr/>
                  </pic:nvPicPr>
                  <pic:blipFill>
                    <a:blip r:embed="rId17">
                      <a:extLst>
                        <a:ext uri="{28A0092B-C50C-407E-A947-70E740481C1C}">
                          <a14:useLocalDpi xmlns:a14="http://schemas.microsoft.com/office/drawing/2010/main" val="0"/>
                        </a:ext>
                      </a:extLst>
                    </a:blip>
                    <a:stretch>
                      <a:fillRect/>
                    </a:stretch>
                  </pic:blipFill>
                  <pic:spPr>
                    <a:xfrm>
                      <a:off x="0" y="0"/>
                      <a:ext cx="5571490" cy="3482975"/>
                    </a:xfrm>
                    <a:prstGeom prst="rect">
                      <a:avLst/>
                    </a:prstGeom>
                  </pic:spPr>
                </pic:pic>
              </a:graphicData>
            </a:graphic>
            <wp14:sizeRelH relativeFrom="page">
              <wp14:pctWidth>0</wp14:pctWidth>
            </wp14:sizeRelH>
            <wp14:sizeRelV relativeFrom="page">
              <wp14:pctHeight>0</wp14:pctHeight>
            </wp14:sizeRelV>
          </wp:anchor>
        </w:drawing>
      </w:r>
      <w:r w:rsidRPr="00DA5CC2">
        <w:rPr>
          <w:noProof/>
          <w:color w:val="auto"/>
        </w:rPr>
        <mc:AlternateContent>
          <mc:Choice Requires="wps">
            <w:drawing>
              <wp:anchor distT="0" distB="0" distL="114300" distR="114300" simplePos="0" relativeHeight="251730944" behindDoc="0" locked="0" layoutInCell="1" allowOverlap="1" wp14:anchorId="1A884EC2" wp14:editId="5BE33C32">
                <wp:simplePos x="0" y="0"/>
                <wp:positionH relativeFrom="margin">
                  <wp:align>center</wp:align>
                </wp:positionH>
                <wp:positionV relativeFrom="paragraph">
                  <wp:posOffset>24765</wp:posOffset>
                </wp:positionV>
                <wp:extent cx="2717165" cy="163830"/>
                <wp:effectExtent l="0" t="0" r="6985" b="7620"/>
                <wp:wrapThrough wrapText="bothSides">
                  <wp:wrapPolygon edited="0">
                    <wp:start x="0" y="0"/>
                    <wp:lineTo x="0" y="20093"/>
                    <wp:lineTo x="21504" y="20093"/>
                    <wp:lineTo x="21504" y="0"/>
                    <wp:lineTo x="0" y="0"/>
                  </wp:wrapPolygon>
                </wp:wrapThrough>
                <wp:docPr id="2019959980" name="Cuadro de texto 1"/>
                <wp:cNvGraphicFramePr/>
                <a:graphic xmlns:a="http://schemas.openxmlformats.org/drawingml/2006/main">
                  <a:graphicData uri="http://schemas.microsoft.com/office/word/2010/wordprocessingShape">
                    <wps:wsp>
                      <wps:cNvSpPr txBox="1"/>
                      <wps:spPr>
                        <a:xfrm>
                          <a:off x="0" y="0"/>
                          <a:ext cx="2717165" cy="163830"/>
                        </a:xfrm>
                        <a:prstGeom prst="rect">
                          <a:avLst/>
                        </a:prstGeom>
                        <a:solidFill>
                          <a:prstClr val="white"/>
                        </a:solidFill>
                        <a:ln>
                          <a:noFill/>
                        </a:ln>
                      </wps:spPr>
                      <wps:txbx>
                        <w:txbxContent>
                          <w:p w14:paraId="327C97DE" w14:textId="3FE252D2" w:rsidR="00F227A8" w:rsidRPr="00C021DB" w:rsidRDefault="00F227A8" w:rsidP="009857C6">
                            <w:pPr>
                              <w:pStyle w:val="Descripcin"/>
                              <w:rPr>
                                <w:rFonts w:ascii="Montserrat" w:eastAsia="Times New Roman" w:hAnsi="Montserrat" w:cstheme="majorHAnsi"/>
                                <w:b/>
                                <w:bCs/>
                                <w:color w:val="9D2449"/>
                                <w:sz w:val="21"/>
                                <w:szCs w:val="21"/>
                                <w:lang w:val="es-ES" w:eastAsia="en-US"/>
                              </w:rPr>
                            </w:pPr>
                            <w:r>
                              <w:t xml:space="preserve">Ilustración </w:t>
                            </w:r>
                            <w:fldSimple w:instr=" SEQ Ilustración \* ARABIC ">
                              <w:r>
                                <w:rPr>
                                  <w:noProof/>
                                </w:rPr>
                                <w:t>2</w:t>
                              </w:r>
                            </w:fldSimple>
                            <w:r>
                              <w:t xml:space="preserve"> Matriz de Indicadores para Resultados.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84EC2" id="_x0000_s1027" type="#_x0000_t202" style="position:absolute;left:0;text-align:left;margin-left:0;margin-top:1.95pt;width:213.95pt;height:12.9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" stroked="f">
                <v:textbox inset="0,0,0,0">
                  <w:txbxContent>
                    <w:p w14:paraId="327C97DE" w14:textId="3FE252D2" w:rsidR="00F227A8" w:rsidRPr="00C021DB" w:rsidRDefault="00F227A8" w:rsidP="009857C6">
                      <w:pPr>
                        <w:pStyle w:val="Descripcin"/>
                        <w:rPr>
                          <w:rFonts w:ascii="Montserrat" w:eastAsia="Times New Roman" w:hAnsi="Montserrat" w:cstheme="majorHAnsi"/>
                          <w:b/>
                          <w:bCs/>
                          <w:color w:val="9D2449"/>
                          <w:sz w:val="21"/>
                          <w:szCs w:val="21"/>
                          <w:lang w:val="es-ES" w:eastAsia="en-US"/>
                        </w:rPr>
                      </w:pPr>
                      <w:r>
                        <w:t xml:space="preserve">Ilustración </w:t>
                      </w:r>
                      <w:fldSimple w:instr=" SEQ Ilustración \* ARABIC ">
                        <w:r>
                          <w:rPr>
                            <w:noProof/>
                          </w:rPr>
                          <w:t>2</w:t>
                        </w:r>
                      </w:fldSimple>
                      <w:r>
                        <w:t xml:space="preserve"> Matriz de Indicadores para Resultados.</w:t>
                      </w:r>
                    </w:p>
                  </w:txbxContent>
                </v:textbox>
                <w10:wrap type="through" anchorx="margin"/>
              </v:shape>
            </w:pict>
          </mc:Fallback>
        </mc:AlternateContent>
      </w:r>
    </w:p>
    <w:p w14:paraId="2CBED5E2" w14:textId="77777777" w:rsidR="006336DE" w:rsidRPr="00DA5CC2" w:rsidRDefault="006336DE" w:rsidP="006336DE">
      <w:pPr>
        <w:spacing w:before="240" w:after="240" w:line="360" w:lineRule="auto"/>
        <w:jc w:val="both"/>
        <w:rPr>
          <w:rFonts w:ascii="Montserrat" w:eastAsia="Times New Roman" w:hAnsi="Montserrat" w:cstheme="majorHAnsi"/>
          <w:color w:val="auto"/>
          <w:sz w:val="21"/>
          <w:szCs w:val="21"/>
          <w:lang w:val="es-ES" w:eastAsia="en-US"/>
        </w:rPr>
      </w:pPr>
    </w:p>
    <w:p w14:paraId="090ED94D" w14:textId="4D007C8F" w:rsidR="0053652B" w:rsidRPr="005252A5" w:rsidRDefault="005D298E" w:rsidP="00393440">
      <w:pPr>
        <w:pStyle w:val="Ttulo2"/>
        <w:numPr>
          <w:ilvl w:val="1"/>
          <w:numId w:val="36"/>
        </w:numPr>
        <w:rPr>
          <w:rFonts w:ascii="Montserrat" w:hAnsi="Montserrat" w:cstheme="majorHAnsi"/>
          <w:color w:val="auto"/>
          <w:sz w:val="22"/>
          <w:szCs w:val="22"/>
        </w:rPr>
      </w:pPr>
      <w:bookmarkStart w:id="8" w:name="_Toc152258436"/>
      <w:r w:rsidRPr="005252A5">
        <w:rPr>
          <w:rFonts w:ascii="Montserrat" w:hAnsi="Montserrat" w:cstheme="majorHAnsi"/>
          <w:color w:val="auto"/>
          <w:sz w:val="22"/>
          <w:szCs w:val="22"/>
        </w:rPr>
        <w:t>Proceso Presupuestario.</w:t>
      </w:r>
      <w:bookmarkEnd w:id="8"/>
      <w:r w:rsidRPr="005252A5">
        <w:rPr>
          <w:rFonts w:ascii="Montserrat" w:hAnsi="Montserrat" w:cstheme="majorHAnsi"/>
          <w:color w:val="auto"/>
          <w:sz w:val="22"/>
          <w:szCs w:val="22"/>
        </w:rPr>
        <w:t xml:space="preserve"> </w:t>
      </w:r>
    </w:p>
    <w:p w14:paraId="19B30B8F" w14:textId="1A8142C7" w:rsidR="0053652B" w:rsidRPr="005252A5" w:rsidRDefault="0053652B" w:rsidP="005D298E">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El proceso presupuestario es la manera ordenada de planear, programar, presupuestar, ejecutar, dar seguimiento, rendir cuentas y evaluar el gasto público en un determinado periodo. </w:t>
      </w:r>
    </w:p>
    <w:p w14:paraId="04CF235A" w14:textId="77777777" w:rsidR="0053652B" w:rsidRPr="005252A5" w:rsidRDefault="0053652B" w:rsidP="005D298E">
      <w:pPr>
        <w:spacing w:line="360" w:lineRule="auto"/>
        <w:jc w:val="both"/>
        <w:rPr>
          <w:rFonts w:ascii="Montserrat" w:eastAsia="Times New Roman" w:hAnsi="Montserrat" w:cstheme="majorHAnsi"/>
          <w:color w:val="auto"/>
          <w:sz w:val="22"/>
          <w:szCs w:val="22"/>
          <w:lang w:val="es-ES" w:eastAsia="en-US"/>
        </w:rPr>
      </w:pPr>
    </w:p>
    <w:p w14:paraId="198BE23A" w14:textId="45F8F76A" w:rsidR="0053652B" w:rsidRPr="005252A5" w:rsidRDefault="0053652B" w:rsidP="005D298E">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El artículo 2 fracción XXXII de la Ley Estatal de Planeación, define al proceso presupuestario como el conjunto de actividades de planeación, </w:t>
      </w:r>
      <w:r w:rsidR="00154F6D" w:rsidRPr="005252A5">
        <w:rPr>
          <w:rFonts w:ascii="Montserrat" w:eastAsia="Times New Roman" w:hAnsi="Montserrat" w:cstheme="majorHAnsi"/>
          <w:color w:val="auto"/>
          <w:sz w:val="22"/>
          <w:szCs w:val="22"/>
          <w:lang w:val="es-ES" w:eastAsia="en-US"/>
        </w:rPr>
        <w:t xml:space="preserve">programación, </w:t>
      </w:r>
      <w:r w:rsidRPr="005252A5">
        <w:rPr>
          <w:rFonts w:ascii="Montserrat" w:eastAsia="Times New Roman" w:hAnsi="Montserrat" w:cstheme="majorHAnsi"/>
          <w:color w:val="auto"/>
          <w:sz w:val="22"/>
          <w:szCs w:val="22"/>
          <w:lang w:val="es-ES" w:eastAsia="en-US"/>
        </w:rPr>
        <w:t xml:space="preserve">presupuestación, ejercicio, control, seguimiento, evaluación y rendición de cuentas del presupuesto que se ejerce en el ejercicio fiscal, en concordancia con los objetivos de los planes del Sistema Estatal de Planeación. </w:t>
      </w:r>
    </w:p>
    <w:p w14:paraId="621A7213" w14:textId="77777777" w:rsidR="0053652B" w:rsidRPr="005252A5" w:rsidRDefault="0053652B" w:rsidP="005D298E">
      <w:pPr>
        <w:spacing w:line="360" w:lineRule="auto"/>
        <w:jc w:val="both"/>
        <w:rPr>
          <w:rFonts w:ascii="Montserrat" w:eastAsia="Times New Roman" w:hAnsi="Montserrat" w:cstheme="majorHAnsi"/>
          <w:color w:val="auto"/>
          <w:sz w:val="22"/>
          <w:szCs w:val="22"/>
          <w:lang w:val="es-ES" w:eastAsia="en-US"/>
        </w:rPr>
      </w:pPr>
    </w:p>
    <w:p w14:paraId="2B973744" w14:textId="08F5F7FD" w:rsidR="0053652B" w:rsidRPr="005252A5" w:rsidRDefault="0053652B" w:rsidP="005D298E">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lastRenderedPageBreak/>
        <w:t>De conformidad con el artículo 45 de la Ley Orgánica del Poder Ejecutivo del Estado de Oaxaca la Secretaría de Finanzas (SEFIN) es la encargada de llevar a cabo el proceso presupuestario, para lo cual, a fin de garantizar la coherencia y armonización entre la formulación del presupuesto de egresos y los objetivos establecidos en el Plan Estatal de Desarrollo</w:t>
      </w:r>
      <w:r w:rsidR="00154F6D" w:rsidRPr="005252A5">
        <w:rPr>
          <w:rFonts w:ascii="Montserrat" w:eastAsia="Times New Roman" w:hAnsi="Montserrat" w:cstheme="majorHAnsi"/>
          <w:color w:val="auto"/>
          <w:sz w:val="22"/>
          <w:szCs w:val="22"/>
          <w:lang w:val="es-ES" w:eastAsia="en-US"/>
        </w:rPr>
        <w:t xml:space="preserve">  2022-2028</w:t>
      </w:r>
      <w:r w:rsidRPr="005252A5">
        <w:rPr>
          <w:rFonts w:ascii="Montserrat" w:eastAsia="Times New Roman" w:hAnsi="Montserrat" w:cstheme="majorHAnsi"/>
          <w:color w:val="auto"/>
          <w:sz w:val="22"/>
          <w:szCs w:val="22"/>
          <w:lang w:val="es-ES" w:eastAsia="en-US"/>
        </w:rPr>
        <w:t xml:space="preserve">, se trabaja de manera coordinada con importantes actores normativos: la Jefatura de Gabinete a través de la Instancia Técnica de Evaluación y el Instituto de Planeación para el Bienestar. </w:t>
      </w:r>
    </w:p>
    <w:p w14:paraId="633008E9" w14:textId="77777777" w:rsidR="0053652B" w:rsidRPr="00DA5CC2" w:rsidRDefault="0053652B" w:rsidP="005D4618">
      <w:pPr>
        <w:spacing w:line="276" w:lineRule="auto"/>
        <w:jc w:val="both"/>
        <w:rPr>
          <w:rFonts w:ascii="Montserrat" w:eastAsia="Times New Roman" w:hAnsi="Montserrat" w:cstheme="majorHAnsi"/>
          <w:color w:val="auto"/>
          <w:sz w:val="21"/>
          <w:szCs w:val="21"/>
          <w:lang w:val="es-ES" w:eastAsia="en-US"/>
        </w:rPr>
      </w:pPr>
    </w:p>
    <w:p w14:paraId="44D2D159" w14:textId="6A079F26" w:rsidR="0053652B" w:rsidRPr="005252A5" w:rsidRDefault="0053652B" w:rsidP="009569DF">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Este proceso está integrado por un conjunto de etapas secuenciales y lógicas divididas en tres grandes fases:</w:t>
      </w:r>
    </w:p>
    <w:p w14:paraId="7DC67319" w14:textId="709E909F" w:rsidR="00FD5EAD" w:rsidRPr="00DA5CC2" w:rsidRDefault="00FD5EAD" w:rsidP="005D4618">
      <w:pPr>
        <w:spacing w:line="276" w:lineRule="auto"/>
        <w:jc w:val="both"/>
        <w:rPr>
          <w:rFonts w:ascii="Montserrat" w:eastAsia="Times New Roman" w:hAnsi="Montserrat" w:cstheme="majorHAnsi"/>
          <w:color w:val="auto"/>
          <w:sz w:val="21"/>
          <w:szCs w:val="21"/>
          <w:lang w:val="es-ES" w:eastAsia="en-US"/>
        </w:rPr>
      </w:pPr>
    </w:p>
    <w:p w14:paraId="66B62317" w14:textId="2DB085CB" w:rsidR="0053652B" w:rsidRPr="00DA5CC2" w:rsidRDefault="0053652B" w:rsidP="005D4618">
      <w:pPr>
        <w:spacing w:line="276" w:lineRule="auto"/>
        <w:jc w:val="both"/>
        <w:rPr>
          <w:rFonts w:ascii="Montserrat" w:eastAsia="Times New Roman" w:hAnsi="Montserrat" w:cstheme="majorHAnsi"/>
          <w:color w:val="auto"/>
          <w:sz w:val="21"/>
          <w:szCs w:val="21"/>
          <w:lang w:val="es-ES" w:eastAsia="en-US"/>
        </w:rPr>
      </w:pPr>
    </w:p>
    <w:p w14:paraId="746D0870" w14:textId="6809941C" w:rsidR="0053652B" w:rsidRPr="00DA5CC2" w:rsidRDefault="006336DE" w:rsidP="005D4618">
      <w:pPr>
        <w:spacing w:line="276" w:lineRule="auto"/>
        <w:jc w:val="both"/>
        <w:rPr>
          <w:rFonts w:ascii="Montserrat" w:eastAsia="Times New Roman" w:hAnsi="Montserrat" w:cstheme="majorHAnsi"/>
          <w:color w:val="auto"/>
          <w:sz w:val="21"/>
          <w:szCs w:val="21"/>
          <w:lang w:val="es-ES" w:eastAsia="en-US"/>
        </w:rPr>
      </w:pPr>
      <w:r w:rsidRPr="00DA5CC2">
        <w:rPr>
          <w:noProof/>
          <w:color w:val="auto"/>
        </w:rPr>
        <mc:AlternateContent>
          <mc:Choice Requires="wps">
            <w:drawing>
              <wp:anchor distT="0" distB="0" distL="114300" distR="114300" simplePos="0" relativeHeight="251689984" behindDoc="0" locked="0" layoutInCell="1" allowOverlap="1" wp14:anchorId="2A1F14F9" wp14:editId="5BD29061">
                <wp:simplePos x="0" y="0"/>
                <wp:positionH relativeFrom="column">
                  <wp:posOffset>1678305</wp:posOffset>
                </wp:positionH>
                <wp:positionV relativeFrom="paragraph">
                  <wp:posOffset>20320</wp:posOffset>
                </wp:positionV>
                <wp:extent cx="3144520" cy="211455"/>
                <wp:effectExtent l="0" t="0" r="0" b="0"/>
                <wp:wrapThrough wrapText="bothSides">
                  <wp:wrapPolygon edited="0">
                    <wp:start x="0" y="0"/>
                    <wp:lineTo x="0" y="19459"/>
                    <wp:lineTo x="21460" y="19459"/>
                    <wp:lineTo x="21460" y="0"/>
                    <wp:lineTo x="0" y="0"/>
                  </wp:wrapPolygon>
                </wp:wrapThrough>
                <wp:docPr id="1531288627" name="Cuadro de texto 1"/>
                <wp:cNvGraphicFramePr/>
                <a:graphic xmlns:a="http://schemas.openxmlformats.org/drawingml/2006/main">
                  <a:graphicData uri="http://schemas.microsoft.com/office/word/2010/wordprocessingShape">
                    <wps:wsp>
                      <wps:cNvSpPr txBox="1"/>
                      <wps:spPr>
                        <a:xfrm>
                          <a:off x="0" y="0"/>
                          <a:ext cx="3144520" cy="211455"/>
                        </a:xfrm>
                        <a:prstGeom prst="rect">
                          <a:avLst/>
                        </a:prstGeom>
                        <a:solidFill>
                          <a:prstClr val="white"/>
                        </a:solidFill>
                        <a:ln>
                          <a:noFill/>
                        </a:ln>
                      </wps:spPr>
                      <wps:txbx>
                        <w:txbxContent>
                          <w:p w14:paraId="6EAEEAFD" w14:textId="4694A985" w:rsidR="00F227A8" w:rsidRPr="006C5A59" w:rsidRDefault="00F227A8" w:rsidP="00A50C6D">
                            <w:pPr>
                              <w:pStyle w:val="Descripcin"/>
                              <w:rPr>
                                <w:rFonts w:ascii="Montserrat" w:eastAsia="Times New Roman" w:hAnsi="Montserrat" w:cstheme="majorHAnsi"/>
                                <w:noProof/>
                                <w:color w:val="3B3838" w:themeColor="background2" w:themeShade="40"/>
                                <w:sz w:val="21"/>
                                <w:szCs w:val="21"/>
                                <w:lang w:eastAsia="en-US"/>
                              </w:rPr>
                            </w:pPr>
                            <w:r>
                              <w:t xml:space="preserve">Ilustración </w:t>
                            </w:r>
                            <w:fldSimple w:instr=" SEQ Ilustración \* ARABIC ">
                              <w:r>
                                <w:rPr>
                                  <w:noProof/>
                                </w:rPr>
                                <w:t>3</w:t>
                              </w:r>
                            </w:fldSimple>
                            <w:r>
                              <w:t xml:space="preserve"> Etapas del Proceso Presupuestario.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1F14F9" id="_x0000_s1028" type="#_x0000_t202" style="position:absolute;left:0;text-align:left;margin-left:132.15pt;margin-top:1.6pt;width:247.6pt;height:16.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" stroked="f">
                <v:textbox inset="0,0,0,0">
                  <w:txbxContent>
                    <w:p w14:paraId="6EAEEAFD" w14:textId="4694A985" w:rsidR="00F227A8" w:rsidRPr="006C5A59" w:rsidRDefault="00F227A8" w:rsidP="00A50C6D">
                      <w:pPr>
                        <w:pStyle w:val="Descripcin"/>
                        <w:rPr>
                          <w:rFonts w:ascii="Montserrat" w:eastAsia="Times New Roman" w:hAnsi="Montserrat" w:cstheme="majorHAnsi"/>
                          <w:noProof/>
                          <w:color w:val="3B3838" w:themeColor="background2" w:themeShade="40"/>
                          <w:sz w:val="21"/>
                          <w:szCs w:val="21"/>
                          <w:lang w:eastAsia="en-US"/>
                        </w:rPr>
                      </w:pPr>
                      <w:r>
                        <w:t xml:space="preserve">Ilustración </w:t>
                      </w:r>
                      <w:fldSimple w:instr=" SEQ Ilustración \* ARABIC ">
                        <w:r>
                          <w:rPr>
                            <w:noProof/>
                          </w:rPr>
                          <w:t>3</w:t>
                        </w:r>
                      </w:fldSimple>
                      <w:r>
                        <w:t xml:space="preserve"> Etapas del Proceso Presupuestario.</w:t>
                      </w:r>
                    </w:p>
                  </w:txbxContent>
                </v:textbox>
                <w10:wrap type="through"/>
              </v:shape>
            </w:pict>
          </mc:Fallback>
        </mc:AlternateContent>
      </w:r>
    </w:p>
    <w:p w14:paraId="15E99DC9" w14:textId="1829B863" w:rsidR="0053652B" w:rsidRPr="00DA5CC2" w:rsidRDefault="0053652B" w:rsidP="005D4618">
      <w:pPr>
        <w:spacing w:line="276" w:lineRule="auto"/>
        <w:jc w:val="both"/>
        <w:rPr>
          <w:rFonts w:ascii="Montserrat" w:eastAsia="Times New Roman" w:hAnsi="Montserrat" w:cstheme="majorHAnsi"/>
          <w:color w:val="auto"/>
          <w:sz w:val="21"/>
          <w:szCs w:val="21"/>
          <w:lang w:val="es-ES" w:eastAsia="en-US"/>
        </w:rPr>
      </w:pPr>
    </w:p>
    <w:p w14:paraId="3E56ED7A" w14:textId="142D8BCC" w:rsidR="0053652B" w:rsidRPr="00DA5CC2" w:rsidRDefault="006336DE" w:rsidP="005D4618">
      <w:pPr>
        <w:spacing w:line="276" w:lineRule="auto"/>
        <w:jc w:val="both"/>
        <w:rPr>
          <w:rFonts w:ascii="Montserrat" w:eastAsia="Times New Roman" w:hAnsi="Montserrat" w:cstheme="majorHAnsi"/>
          <w:color w:val="auto"/>
          <w:sz w:val="21"/>
          <w:szCs w:val="21"/>
          <w:lang w:val="es-ES" w:eastAsia="en-US"/>
        </w:rPr>
      </w:pPr>
      <w:r w:rsidRPr="00DA5CC2">
        <w:rPr>
          <w:rFonts w:ascii="Montserrat" w:eastAsia="Times New Roman" w:hAnsi="Montserrat" w:cstheme="majorHAnsi"/>
          <w:noProof/>
          <w:color w:val="auto"/>
          <w:sz w:val="21"/>
          <w:szCs w:val="21"/>
        </w:rPr>
        <w:drawing>
          <wp:anchor distT="0" distB="0" distL="114300" distR="114300" simplePos="0" relativeHeight="251660288" behindDoc="0" locked="0" layoutInCell="1" allowOverlap="1" wp14:anchorId="52AE91F9" wp14:editId="3258D692">
            <wp:simplePos x="0" y="0"/>
            <wp:positionH relativeFrom="margin">
              <wp:align>center</wp:align>
            </wp:positionH>
            <wp:positionV relativeFrom="paragraph">
              <wp:posOffset>59690</wp:posOffset>
            </wp:positionV>
            <wp:extent cx="3803650" cy="3752850"/>
            <wp:effectExtent l="0" t="0" r="6350" b="0"/>
            <wp:wrapThrough wrapText="bothSides">
              <wp:wrapPolygon edited="0">
                <wp:start x="0" y="0"/>
                <wp:lineTo x="0" y="21490"/>
                <wp:lineTo x="21528" y="21490"/>
                <wp:lineTo x="21528" y="0"/>
                <wp:lineTo x="0" y="0"/>
              </wp:wrapPolygon>
            </wp:wrapThrough>
            <wp:docPr id="18" name="Imagen 17">
              <a:extLst xmlns:a="http://schemas.openxmlformats.org/drawingml/2006/main">
                <a:ext uri="{FF2B5EF4-FFF2-40B4-BE49-F238E27FC236}">
                  <a16:creationId xmlns:a16="http://schemas.microsoft.com/office/drawing/2014/main" id="{D8805149-4182-4860-6A6A-29872A995D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D8805149-4182-4860-6A6A-29872A995D2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4593" t="7953" r="7922" b="25380"/>
                    <a:stretch/>
                  </pic:blipFill>
                  <pic:spPr>
                    <a:xfrm>
                      <a:off x="0" y="0"/>
                      <a:ext cx="3803650" cy="3752850"/>
                    </a:xfrm>
                    <a:prstGeom prst="rect">
                      <a:avLst/>
                    </a:prstGeom>
                  </pic:spPr>
                </pic:pic>
              </a:graphicData>
            </a:graphic>
            <wp14:sizeRelH relativeFrom="page">
              <wp14:pctWidth>0</wp14:pctWidth>
            </wp14:sizeRelH>
            <wp14:sizeRelV relativeFrom="page">
              <wp14:pctHeight>0</wp14:pctHeight>
            </wp14:sizeRelV>
          </wp:anchor>
        </w:drawing>
      </w:r>
    </w:p>
    <w:p w14:paraId="27E149C6" w14:textId="3CA0C218" w:rsidR="0053652B" w:rsidRPr="00DA5CC2" w:rsidRDefault="0053652B" w:rsidP="0053652B">
      <w:pPr>
        <w:spacing w:line="276" w:lineRule="auto"/>
        <w:jc w:val="both"/>
        <w:rPr>
          <w:rFonts w:ascii="Montserrat" w:eastAsia="Times New Roman" w:hAnsi="Montserrat" w:cstheme="majorHAnsi"/>
          <w:b/>
          <w:bCs/>
          <w:color w:val="auto"/>
          <w:sz w:val="21"/>
          <w:szCs w:val="21"/>
          <w:lang w:val="es-ES" w:eastAsia="en-US"/>
        </w:rPr>
      </w:pPr>
    </w:p>
    <w:p w14:paraId="08D7EC5A" w14:textId="4463EB4D" w:rsidR="0053652B" w:rsidRPr="00DA5CC2" w:rsidRDefault="0053652B" w:rsidP="0053652B">
      <w:pPr>
        <w:spacing w:line="276" w:lineRule="auto"/>
        <w:jc w:val="both"/>
        <w:rPr>
          <w:rFonts w:ascii="Montserrat" w:eastAsia="Times New Roman" w:hAnsi="Montserrat" w:cstheme="majorHAnsi"/>
          <w:b/>
          <w:bCs/>
          <w:color w:val="auto"/>
          <w:sz w:val="21"/>
          <w:szCs w:val="21"/>
          <w:lang w:val="es-ES" w:eastAsia="en-US"/>
        </w:rPr>
      </w:pPr>
    </w:p>
    <w:p w14:paraId="5E92EDBE" w14:textId="12F302FF" w:rsidR="0053652B" w:rsidRPr="00DA5CC2" w:rsidRDefault="0053652B" w:rsidP="0053652B">
      <w:pPr>
        <w:spacing w:line="276" w:lineRule="auto"/>
        <w:jc w:val="both"/>
        <w:rPr>
          <w:rFonts w:ascii="Montserrat" w:eastAsia="Times New Roman" w:hAnsi="Montserrat" w:cstheme="majorHAnsi"/>
          <w:b/>
          <w:bCs/>
          <w:color w:val="auto"/>
          <w:sz w:val="21"/>
          <w:szCs w:val="21"/>
          <w:lang w:val="es-ES" w:eastAsia="en-US"/>
        </w:rPr>
      </w:pPr>
    </w:p>
    <w:p w14:paraId="45B782F1" w14:textId="5C11EE48" w:rsidR="0053652B" w:rsidRPr="00DA5CC2" w:rsidRDefault="0053652B" w:rsidP="0053652B">
      <w:pPr>
        <w:spacing w:line="276" w:lineRule="auto"/>
        <w:jc w:val="both"/>
        <w:rPr>
          <w:rFonts w:ascii="Montserrat" w:eastAsia="Times New Roman" w:hAnsi="Montserrat" w:cstheme="majorHAnsi"/>
          <w:b/>
          <w:bCs/>
          <w:color w:val="auto"/>
          <w:sz w:val="21"/>
          <w:szCs w:val="21"/>
          <w:lang w:val="es-ES" w:eastAsia="en-US"/>
        </w:rPr>
      </w:pPr>
    </w:p>
    <w:p w14:paraId="2C272720" w14:textId="4BDFAA5B" w:rsidR="0053652B" w:rsidRPr="00DA5CC2" w:rsidRDefault="0053652B" w:rsidP="0053652B">
      <w:pPr>
        <w:spacing w:line="276" w:lineRule="auto"/>
        <w:jc w:val="both"/>
        <w:rPr>
          <w:rFonts w:ascii="Montserrat" w:eastAsia="Times New Roman" w:hAnsi="Montserrat" w:cstheme="majorHAnsi"/>
          <w:b/>
          <w:bCs/>
          <w:color w:val="auto"/>
          <w:sz w:val="21"/>
          <w:szCs w:val="21"/>
          <w:lang w:val="es-ES" w:eastAsia="en-US"/>
        </w:rPr>
      </w:pPr>
    </w:p>
    <w:p w14:paraId="7514CCB7" w14:textId="5D96CB4A" w:rsidR="0053652B" w:rsidRPr="00DA5CC2" w:rsidRDefault="0053652B" w:rsidP="0053652B">
      <w:pPr>
        <w:spacing w:line="276" w:lineRule="auto"/>
        <w:jc w:val="both"/>
        <w:rPr>
          <w:rFonts w:ascii="Montserrat" w:eastAsia="Times New Roman" w:hAnsi="Montserrat" w:cstheme="majorHAnsi"/>
          <w:b/>
          <w:bCs/>
          <w:color w:val="auto"/>
          <w:sz w:val="21"/>
          <w:szCs w:val="21"/>
          <w:lang w:val="es-ES" w:eastAsia="en-US"/>
        </w:rPr>
      </w:pPr>
    </w:p>
    <w:p w14:paraId="39FE7D5F" w14:textId="48F3FBB7" w:rsidR="0053652B" w:rsidRPr="00DA5CC2" w:rsidRDefault="0053652B" w:rsidP="0053652B">
      <w:pPr>
        <w:spacing w:line="276" w:lineRule="auto"/>
        <w:jc w:val="both"/>
        <w:rPr>
          <w:rFonts w:ascii="Montserrat" w:eastAsia="Times New Roman" w:hAnsi="Montserrat" w:cstheme="majorHAnsi"/>
          <w:b/>
          <w:bCs/>
          <w:color w:val="auto"/>
          <w:sz w:val="21"/>
          <w:szCs w:val="21"/>
          <w:lang w:val="es-ES" w:eastAsia="en-US"/>
        </w:rPr>
      </w:pPr>
    </w:p>
    <w:p w14:paraId="731C66C5" w14:textId="3B3EC804" w:rsidR="0053652B" w:rsidRPr="00DA5CC2" w:rsidRDefault="0053652B" w:rsidP="0053652B">
      <w:pPr>
        <w:spacing w:line="276" w:lineRule="auto"/>
        <w:jc w:val="both"/>
        <w:rPr>
          <w:rFonts w:ascii="Montserrat" w:eastAsia="Times New Roman" w:hAnsi="Montserrat" w:cstheme="majorHAnsi"/>
          <w:b/>
          <w:bCs/>
          <w:color w:val="auto"/>
          <w:sz w:val="21"/>
          <w:szCs w:val="21"/>
          <w:lang w:val="es-ES" w:eastAsia="en-US"/>
        </w:rPr>
      </w:pPr>
    </w:p>
    <w:p w14:paraId="239F9BCA" w14:textId="44F15E7D" w:rsidR="0053652B" w:rsidRPr="00DA5CC2" w:rsidRDefault="0053652B" w:rsidP="0053652B">
      <w:pPr>
        <w:spacing w:line="276" w:lineRule="auto"/>
        <w:jc w:val="both"/>
        <w:rPr>
          <w:rFonts w:ascii="Montserrat" w:eastAsia="Times New Roman" w:hAnsi="Montserrat" w:cstheme="majorHAnsi"/>
          <w:b/>
          <w:bCs/>
          <w:color w:val="auto"/>
          <w:sz w:val="21"/>
          <w:szCs w:val="21"/>
          <w:lang w:val="es-ES" w:eastAsia="en-US"/>
        </w:rPr>
      </w:pPr>
    </w:p>
    <w:p w14:paraId="3D28508D" w14:textId="37DAE087" w:rsidR="0053652B" w:rsidRPr="00DA5CC2" w:rsidRDefault="0053652B" w:rsidP="0053652B">
      <w:pPr>
        <w:spacing w:line="276" w:lineRule="auto"/>
        <w:jc w:val="both"/>
        <w:rPr>
          <w:rFonts w:ascii="Montserrat" w:eastAsia="Times New Roman" w:hAnsi="Montserrat" w:cstheme="majorHAnsi"/>
          <w:b/>
          <w:bCs/>
          <w:color w:val="auto"/>
          <w:sz w:val="21"/>
          <w:szCs w:val="21"/>
          <w:lang w:val="es-ES" w:eastAsia="en-US"/>
        </w:rPr>
      </w:pPr>
    </w:p>
    <w:p w14:paraId="4EA70597" w14:textId="1906514C" w:rsidR="0053652B" w:rsidRPr="00DA5CC2" w:rsidRDefault="0053652B" w:rsidP="0053652B">
      <w:pPr>
        <w:spacing w:line="276" w:lineRule="auto"/>
        <w:jc w:val="both"/>
        <w:rPr>
          <w:rFonts w:ascii="Montserrat" w:eastAsia="Times New Roman" w:hAnsi="Montserrat" w:cstheme="majorHAnsi"/>
          <w:b/>
          <w:bCs/>
          <w:color w:val="auto"/>
          <w:sz w:val="21"/>
          <w:szCs w:val="21"/>
          <w:lang w:val="es-ES" w:eastAsia="en-US"/>
        </w:rPr>
      </w:pPr>
    </w:p>
    <w:p w14:paraId="790B478B" w14:textId="1CB06644" w:rsidR="00997866" w:rsidRPr="00DA5CC2" w:rsidRDefault="00997866" w:rsidP="0053652B">
      <w:pPr>
        <w:spacing w:line="276" w:lineRule="auto"/>
        <w:jc w:val="both"/>
        <w:rPr>
          <w:rFonts w:ascii="Montserrat" w:eastAsia="Times New Roman" w:hAnsi="Montserrat" w:cstheme="majorHAnsi"/>
          <w:b/>
          <w:bCs/>
          <w:color w:val="auto"/>
          <w:sz w:val="21"/>
          <w:szCs w:val="21"/>
          <w:lang w:val="es-ES" w:eastAsia="en-US"/>
        </w:rPr>
      </w:pPr>
    </w:p>
    <w:p w14:paraId="529CA2DC" w14:textId="26A95CCF" w:rsidR="00997866" w:rsidRPr="00DA5CC2" w:rsidRDefault="00997866" w:rsidP="0053652B">
      <w:pPr>
        <w:spacing w:line="276" w:lineRule="auto"/>
        <w:jc w:val="both"/>
        <w:rPr>
          <w:rFonts w:ascii="Montserrat" w:eastAsia="Times New Roman" w:hAnsi="Montserrat" w:cstheme="majorHAnsi"/>
          <w:b/>
          <w:bCs/>
          <w:color w:val="auto"/>
          <w:sz w:val="21"/>
          <w:szCs w:val="21"/>
          <w:lang w:val="es-ES" w:eastAsia="en-US"/>
        </w:rPr>
      </w:pPr>
    </w:p>
    <w:p w14:paraId="6057990B" w14:textId="1D2A00E3" w:rsidR="00997866" w:rsidRPr="00DA5CC2" w:rsidRDefault="00997866" w:rsidP="0053652B">
      <w:pPr>
        <w:spacing w:line="276" w:lineRule="auto"/>
        <w:jc w:val="both"/>
        <w:rPr>
          <w:rFonts w:ascii="Montserrat" w:eastAsia="Times New Roman" w:hAnsi="Montserrat" w:cstheme="majorHAnsi"/>
          <w:b/>
          <w:bCs/>
          <w:color w:val="auto"/>
          <w:sz w:val="21"/>
          <w:szCs w:val="21"/>
          <w:lang w:val="es-ES" w:eastAsia="en-US"/>
        </w:rPr>
      </w:pPr>
    </w:p>
    <w:p w14:paraId="7010A7A9" w14:textId="77777777" w:rsidR="0085315E" w:rsidRPr="00DA5CC2" w:rsidRDefault="0085315E" w:rsidP="005D4618">
      <w:pPr>
        <w:spacing w:line="276" w:lineRule="auto"/>
        <w:jc w:val="both"/>
        <w:rPr>
          <w:rFonts w:ascii="Montserrat" w:eastAsia="Times New Roman" w:hAnsi="Montserrat" w:cstheme="majorHAnsi"/>
          <w:b/>
          <w:bCs/>
          <w:color w:val="auto"/>
          <w:sz w:val="21"/>
          <w:szCs w:val="21"/>
          <w:lang w:val="es-ES" w:eastAsia="en-US"/>
        </w:rPr>
      </w:pPr>
    </w:p>
    <w:p w14:paraId="58D62CAF" w14:textId="1EC78CEC" w:rsidR="009569DF" w:rsidRDefault="009569DF" w:rsidP="009569DF">
      <w:pPr>
        <w:spacing w:line="360" w:lineRule="auto"/>
        <w:jc w:val="both"/>
        <w:rPr>
          <w:rFonts w:ascii="Montserrat" w:eastAsia="Times New Roman" w:hAnsi="Montserrat" w:cstheme="majorHAnsi"/>
          <w:b/>
          <w:bCs/>
          <w:color w:val="auto"/>
          <w:sz w:val="21"/>
          <w:szCs w:val="21"/>
          <w:lang w:val="es-ES" w:eastAsia="en-US"/>
        </w:rPr>
      </w:pPr>
    </w:p>
    <w:p w14:paraId="68760CD4" w14:textId="77777777" w:rsidR="004C5F74" w:rsidRPr="00DA5CC2" w:rsidRDefault="004C5F74" w:rsidP="009569DF">
      <w:pPr>
        <w:spacing w:line="360" w:lineRule="auto"/>
        <w:jc w:val="both"/>
        <w:rPr>
          <w:rFonts w:ascii="Montserrat" w:eastAsia="Times New Roman" w:hAnsi="Montserrat" w:cstheme="majorHAnsi"/>
          <w:b/>
          <w:bCs/>
          <w:color w:val="auto"/>
          <w:sz w:val="21"/>
          <w:szCs w:val="21"/>
          <w:lang w:val="es-ES" w:eastAsia="en-US"/>
        </w:rPr>
      </w:pPr>
    </w:p>
    <w:p w14:paraId="395A3501" w14:textId="77777777" w:rsidR="004C5F74" w:rsidRDefault="004C5F74" w:rsidP="009569DF">
      <w:pPr>
        <w:spacing w:line="360" w:lineRule="auto"/>
        <w:jc w:val="both"/>
        <w:rPr>
          <w:rFonts w:ascii="Montserrat" w:eastAsia="Times New Roman" w:hAnsi="Montserrat" w:cstheme="majorHAnsi"/>
          <w:b/>
          <w:bCs/>
          <w:color w:val="auto"/>
          <w:sz w:val="21"/>
          <w:szCs w:val="21"/>
          <w:lang w:val="es-ES" w:eastAsia="en-US"/>
        </w:rPr>
      </w:pPr>
    </w:p>
    <w:p w14:paraId="20E1AB75" w14:textId="77777777" w:rsidR="004C5F74" w:rsidRPr="005252A5" w:rsidRDefault="004C5F74" w:rsidP="009569DF">
      <w:pPr>
        <w:spacing w:line="360" w:lineRule="auto"/>
        <w:jc w:val="both"/>
        <w:rPr>
          <w:rFonts w:ascii="Montserrat" w:eastAsia="Times New Roman" w:hAnsi="Montserrat" w:cstheme="majorHAnsi"/>
          <w:b/>
          <w:bCs/>
          <w:color w:val="auto"/>
          <w:sz w:val="22"/>
          <w:szCs w:val="22"/>
          <w:lang w:val="es-ES" w:eastAsia="en-US"/>
        </w:rPr>
      </w:pPr>
    </w:p>
    <w:p w14:paraId="01EA7159" w14:textId="77777777" w:rsidR="006336DE" w:rsidRDefault="006336DE" w:rsidP="009569DF">
      <w:pPr>
        <w:spacing w:line="360" w:lineRule="auto"/>
        <w:jc w:val="both"/>
        <w:rPr>
          <w:rFonts w:ascii="Montserrat" w:eastAsia="Times New Roman" w:hAnsi="Montserrat" w:cstheme="majorHAnsi"/>
          <w:b/>
          <w:bCs/>
          <w:color w:val="auto"/>
          <w:sz w:val="22"/>
          <w:szCs w:val="22"/>
          <w:lang w:val="es-ES" w:eastAsia="en-US"/>
        </w:rPr>
      </w:pPr>
    </w:p>
    <w:p w14:paraId="33A55556" w14:textId="77777777" w:rsidR="006336DE" w:rsidRDefault="006336DE" w:rsidP="009569DF">
      <w:pPr>
        <w:spacing w:line="360" w:lineRule="auto"/>
        <w:jc w:val="both"/>
        <w:rPr>
          <w:rFonts w:ascii="Montserrat" w:eastAsia="Times New Roman" w:hAnsi="Montserrat" w:cstheme="majorHAnsi"/>
          <w:b/>
          <w:bCs/>
          <w:color w:val="auto"/>
          <w:sz w:val="22"/>
          <w:szCs w:val="22"/>
          <w:lang w:val="es-ES" w:eastAsia="en-US"/>
        </w:rPr>
      </w:pPr>
    </w:p>
    <w:p w14:paraId="70C90CD7" w14:textId="1A0B0401" w:rsidR="0053652B" w:rsidRPr="005252A5" w:rsidRDefault="009569DF" w:rsidP="009569DF">
      <w:pPr>
        <w:spacing w:line="360" w:lineRule="auto"/>
        <w:jc w:val="both"/>
        <w:rPr>
          <w:rFonts w:ascii="Montserrat" w:eastAsia="Times New Roman" w:hAnsi="Montserrat" w:cstheme="majorHAnsi"/>
          <w:b/>
          <w:bCs/>
          <w:color w:val="auto"/>
          <w:sz w:val="22"/>
          <w:szCs w:val="22"/>
          <w:lang w:val="es-ES" w:eastAsia="en-US"/>
        </w:rPr>
      </w:pPr>
      <w:r w:rsidRPr="005252A5">
        <w:rPr>
          <w:rFonts w:ascii="Montserrat" w:eastAsia="Times New Roman" w:hAnsi="Montserrat" w:cstheme="majorHAnsi"/>
          <w:b/>
          <w:bCs/>
          <w:color w:val="auto"/>
          <w:sz w:val="22"/>
          <w:szCs w:val="22"/>
          <w:lang w:val="es-ES" w:eastAsia="en-US"/>
        </w:rPr>
        <w:lastRenderedPageBreak/>
        <w:t>Fase 1. Planeación, Programación y Presupuestación.</w:t>
      </w:r>
    </w:p>
    <w:p w14:paraId="6BFE7CB4" w14:textId="77777777" w:rsidR="0053652B" w:rsidRPr="005252A5" w:rsidRDefault="0053652B" w:rsidP="009569DF">
      <w:pPr>
        <w:spacing w:line="360" w:lineRule="auto"/>
        <w:jc w:val="both"/>
        <w:rPr>
          <w:rFonts w:ascii="Montserrat" w:eastAsia="Times New Roman" w:hAnsi="Montserrat" w:cstheme="majorHAnsi"/>
          <w:color w:val="auto"/>
          <w:sz w:val="22"/>
          <w:szCs w:val="22"/>
          <w:lang w:val="es-ES" w:eastAsia="en-US"/>
        </w:rPr>
      </w:pPr>
    </w:p>
    <w:p w14:paraId="374ADC60" w14:textId="4C0FC629" w:rsidR="00135D23" w:rsidRPr="005252A5" w:rsidRDefault="0053652B" w:rsidP="009569DF">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Planeación:</w:t>
      </w:r>
      <w:r w:rsidRPr="005252A5">
        <w:rPr>
          <w:rFonts w:ascii="Montserrat" w:eastAsia="Times New Roman" w:hAnsi="Montserrat" w:cstheme="majorHAnsi"/>
          <w:color w:val="auto"/>
          <w:sz w:val="22"/>
          <w:szCs w:val="22"/>
          <w:lang w:val="es-ES" w:eastAsia="en-US"/>
        </w:rPr>
        <w:t xml:space="preserve"> </w:t>
      </w:r>
      <w:r w:rsidR="007C2D6E" w:rsidRPr="005252A5">
        <w:rPr>
          <w:rFonts w:ascii="Montserrat" w:eastAsia="Times New Roman" w:hAnsi="Montserrat" w:cstheme="majorHAnsi"/>
          <w:color w:val="auto"/>
          <w:sz w:val="22"/>
          <w:szCs w:val="22"/>
          <w:lang w:val="es-ES" w:eastAsia="en-US"/>
        </w:rPr>
        <w:t>En esta etapa se establecen los objetivos, metas y acciones a los cuales se deberán enfocar los recursos públicos</w:t>
      </w:r>
      <w:r w:rsidR="00832A9C" w:rsidRPr="005252A5">
        <w:rPr>
          <w:rFonts w:ascii="Montserrat" w:eastAsia="Times New Roman" w:hAnsi="Montserrat" w:cstheme="majorHAnsi"/>
          <w:color w:val="auto"/>
          <w:sz w:val="22"/>
          <w:szCs w:val="22"/>
          <w:lang w:val="es-ES" w:eastAsia="en-US"/>
        </w:rPr>
        <w:t>, tomando en consideración e</w:t>
      </w:r>
      <w:r w:rsidR="00CE5BCA" w:rsidRPr="005252A5">
        <w:rPr>
          <w:rFonts w:ascii="Montserrat" w:eastAsia="Times New Roman" w:hAnsi="Montserrat" w:cstheme="majorHAnsi"/>
          <w:color w:val="auto"/>
          <w:sz w:val="22"/>
          <w:szCs w:val="22"/>
          <w:lang w:val="es-ES" w:eastAsia="en-US"/>
        </w:rPr>
        <w:t>l Plan Estatal de Desarrollo, principa</w:t>
      </w:r>
      <w:r w:rsidR="00AC47C5" w:rsidRPr="005252A5">
        <w:rPr>
          <w:rFonts w:ascii="Montserrat" w:eastAsia="Times New Roman" w:hAnsi="Montserrat" w:cstheme="majorHAnsi"/>
          <w:color w:val="auto"/>
          <w:sz w:val="22"/>
          <w:szCs w:val="22"/>
          <w:lang w:val="es-ES" w:eastAsia="en-US"/>
        </w:rPr>
        <w:t>l instrumento de planeación, del cual derivan los programas sectoriales, especiales, institucionales y regionales.</w:t>
      </w:r>
    </w:p>
    <w:p w14:paraId="510267D5" w14:textId="77777777" w:rsidR="00135D23" w:rsidRPr="005252A5" w:rsidRDefault="00135D23" w:rsidP="009569DF">
      <w:pPr>
        <w:spacing w:line="360" w:lineRule="auto"/>
        <w:jc w:val="both"/>
        <w:rPr>
          <w:rFonts w:ascii="Montserrat" w:eastAsia="Times New Roman" w:hAnsi="Montserrat" w:cstheme="majorHAnsi"/>
          <w:color w:val="auto"/>
          <w:sz w:val="22"/>
          <w:szCs w:val="22"/>
          <w:lang w:val="es-ES" w:eastAsia="en-US"/>
        </w:rPr>
      </w:pPr>
    </w:p>
    <w:p w14:paraId="2A2C511A" w14:textId="22BF544C" w:rsidR="002931A4" w:rsidRPr="005252A5" w:rsidRDefault="0053652B" w:rsidP="009569DF">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Programación:</w:t>
      </w:r>
      <w:r w:rsidRPr="005252A5">
        <w:rPr>
          <w:rFonts w:ascii="Montserrat" w:eastAsia="Times New Roman" w:hAnsi="Montserrat" w:cstheme="majorHAnsi"/>
          <w:color w:val="auto"/>
          <w:sz w:val="22"/>
          <w:szCs w:val="22"/>
          <w:lang w:val="es-ES" w:eastAsia="en-US"/>
        </w:rPr>
        <w:t xml:space="preserve"> </w:t>
      </w:r>
      <w:r w:rsidR="0025314B" w:rsidRPr="005252A5">
        <w:rPr>
          <w:rFonts w:ascii="Montserrat" w:eastAsia="Times New Roman" w:hAnsi="Montserrat" w:cstheme="majorHAnsi"/>
          <w:color w:val="auto"/>
          <w:sz w:val="22"/>
          <w:szCs w:val="22"/>
          <w:lang w:val="es-ES" w:eastAsia="en-US"/>
        </w:rPr>
        <w:t>Durante esta etapa se</w:t>
      </w:r>
      <w:r w:rsidR="00D967CF" w:rsidRPr="005252A5">
        <w:rPr>
          <w:rFonts w:ascii="Montserrat" w:eastAsia="Times New Roman" w:hAnsi="Montserrat" w:cstheme="majorHAnsi"/>
          <w:color w:val="auto"/>
          <w:sz w:val="22"/>
          <w:szCs w:val="22"/>
          <w:lang w:val="es-ES" w:eastAsia="en-US"/>
        </w:rPr>
        <w:t xml:space="preserve"> </w:t>
      </w:r>
      <w:r w:rsidR="0025314B" w:rsidRPr="005252A5">
        <w:rPr>
          <w:rFonts w:ascii="Montserrat" w:eastAsia="Times New Roman" w:hAnsi="Montserrat" w:cstheme="majorHAnsi"/>
          <w:color w:val="auto"/>
          <w:sz w:val="22"/>
          <w:szCs w:val="22"/>
          <w:lang w:val="es-ES" w:eastAsia="en-US"/>
        </w:rPr>
        <w:t xml:space="preserve">definen los programas presupuestarios que tendrán a cargo </w:t>
      </w:r>
      <w:r w:rsidR="00C93553" w:rsidRPr="005252A5">
        <w:rPr>
          <w:rFonts w:ascii="Montserrat" w:eastAsia="Times New Roman" w:hAnsi="Montserrat" w:cstheme="majorHAnsi"/>
          <w:color w:val="auto"/>
          <w:sz w:val="22"/>
          <w:szCs w:val="22"/>
          <w:lang w:val="es-ES" w:eastAsia="en-US"/>
        </w:rPr>
        <w:t>las dependencias y entidades</w:t>
      </w:r>
      <w:r w:rsidR="00D838D3" w:rsidRPr="005252A5">
        <w:rPr>
          <w:rFonts w:ascii="Montserrat" w:eastAsia="Times New Roman" w:hAnsi="Montserrat" w:cstheme="majorHAnsi"/>
          <w:color w:val="auto"/>
          <w:sz w:val="22"/>
          <w:szCs w:val="22"/>
          <w:lang w:val="es-ES" w:eastAsia="en-US"/>
        </w:rPr>
        <w:t xml:space="preserve"> del Gobierno del Estado, así como los recursos necesarios para cumplir sus objetivos. Esta etapa concluye cuando la SEFIN envía el </w:t>
      </w:r>
      <w:r w:rsidR="00D967CF" w:rsidRPr="005252A5">
        <w:rPr>
          <w:rFonts w:ascii="Montserrat" w:eastAsia="Times New Roman" w:hAnsi="Montserrat" w:cstheme="majorHAnsi"/>
          <w:color w:val="auto"/>
          <w:sz w:val="22"/>
          <w:szCs w:val="22"/>
          <w:lang w:val="es-ES" w:eastAsia="en-US"/>
        </w:rPr>
        <w:t xml:space="preserve">paquete económico al Congreso, con la propuesta de </w:t>
      </w:r>
      <w:r w:rsidR="006336DE" w:rsidRPr="005252A5">
        <w:rPr>
          <w:rFonts w:ascii="Montserrat" w:eastAsia="Times New Roman" w:hAnsi="Montserrat" w:cstheme="majorHAnsi"/>
          <w:color w:val="auto"/>
          <w:sz w:val="22"/>
          <w:szCs w:val="22"/>
          <w:lang w:val="es-ES" w:eastAsia="en-US"/>
        </w:rPr>
        <w:t>cuánto</w:t>
      </w:r>
      <w:r w:rsidR="00D967CF" w:rsidRPr="005252A5">
        <w:rPr>
          <w:rFonts w:ascii="Montserrat" w:eastAsia="Times New Roman" w:hAnsi="Montserrat" w:cstheme="majorHAnsi"/>
          <w:color w:val="auto"/>
          <w:sz w:val="22"/>
          <w:szCs w:val="22"/>
          <w:lang w:val="es-ES" w:eastAsia="en-US"/>
        </w:rPr>
        <w:t xml:space="preserve"> dinero se estima recaudar y como se propone distribuir estos recursos.</w:t>
      </w:r>
    </w:p>
    <w:p w14:paraId="25531AAD" w14:textId="77777777" w:rsidR="0053652B" w:rsidRPr="005252A5" w:rsidRDefault="0053652B" w:rsidP="009569DF">
      <w:pPr>
        <w:spacing w:line="360" w:lineRule="auto"/>
        <w:jc w:val="both"/>
        <w:rPr>
          <w:rFonts w:ascii="Montserrat" w:eastAsia="Times New Roman" w:hAnsi="Montserrat" w:cstheme="majorHAnsi"/>
          <w:color w:val="auto"/>
          <w:sz w:val="22"/>
          <w:szCs w:val="22"/>
          <w:lang w:val="es-ES" w:eastAsia="en-US"/>
        </w:rPr>
      </w:pPr>
    </w:p>
    <w:p w14:paraId="00333505" w14:textId="02A206E5" w:rsidR="0053652B" w:rsidRPr="005252A5" w:rsidRDefault="0053652B" w:rsidP="009569DF">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Presupuestación:</w:t>
      </w:r>
      <w:r w:rsidRPr="005252A5">
        <w:rPr>
          <w:rFonts w:ascii="Montserrat" w:eastAsia="Times New Roman" w:hAnsi="Montserrat" w:cstheme="majorHAnsi"/>
          <w:color w:val="auto"/>
          <w:sz w:val="22"/>
          <w:szCs w:val="22"/>
          <w:lang w:val="es-ES" w:eastAsia="en-US"/>
        </w:rPr>
        <w:t xml:space="preserve"> </w:t>
      </w:r>
      <w:r w:rsidR="00C93553" w:rsidRPr="005252A5">
        <w:rPr>
          <w:rFonts w:ascii="Montserrat" w:eastAsia="Times New Roman" w:hAnsi="Montserrat" w:cstheme="majorHAnsi"/>
          <w:color w:val="auto"/>
          <w:sz w:val="22"/>
          <w:szCs w:val="22"/>
          <w:lang w:val="es-ES" w:eastAsia="en-US"/>
        </w:rPr>
        <w:t>En esta etapa se establece la cantidad, fuente de financiamiento y distribución de recursos aprobados por la Cámara de Diputados mediante Decreto. En primera instancia, se presentan los</w:t>
      </w:r>
      <w:r w:rsidR="00C93553">
        <w:rPr>
          <w:rFonts w:ascii="Montserrat" w:eastAsia="Times New Roman" w:hAnsi="Montserrat" w:cstheme="majorHAnsi"/>
          <w:color w:val="auto"/>
          <w:sz w:val="21"/>
          <w:szCs w:val="21"/>
          <w:lang w:val="es-ES" w:eastAsia="en-US"/>
        </w:rPr>
        <w:t xml:space="preserve"> </w:t>
      </w:r>
      <w:r w:rsidR="00C93553" w:rsidRPr="005252A5">
        <w:rPr>
          <w:rFonts w:ascii="Montserrat" w:eastAsia="Times New Roman" w:hAnsi="Montserrat" w:cstheme="majorHAnsi"/>
          <w:color w:val="auto"/>
          <w:sz w:val="22"/>
          <w:szCs w:val="22"/>
          <w:lang w:val="es-ES" w:eastAsia="en-US"/>
        </w:rPr>
        <w:t>recursos aprobados en la Ley de Ingresos y asignaciones establecidas en el Presupuesto de Egresos para los distintos poderes</w:t>
      </w:r>
      <w:r w:rsidR="00F6015E" w:rsidRPr="005252A5">
        <w:rPr>
          <w:rFonts w:ascii="Montserrat" w:eastAsia="Times New Roman" w:hAnsi="Montserrat" w:cstheme="majorHAnsi"/>
          <w:color w:val="auto"/>
          <w:sz w:val="22"/>
          <w:szCs w:val="22"/>
          <w:lang w:val="es-ES" w:eastAsia="en-US"/>
        </w:rPr>
        <w:t xml:space="preserve"> y órganos autónomos.</w:t>
      </w:r>
    </w:p>
    <w:p w14:paraId="4785AFF2" w14:textId="77777777" w:rsidR="0053652B" w:rsidRPr="005252A5" w:rsidRDefault="0053652B" w:rsidP="005D4618">
      <w:pPr>
        <w:spacing w:line="276" w:lineRule="auto"/>
        <w:jc w:val="both"/>
        <w:rPr>
          <w:rFonts w:ascii="Montserrat" w:eastAsia="Times New Roman" w:hAnsi="Montserrat" w:cstheme="majorHAnsi"/>
          <w:color w:val="auto"/>
          <w:sz w:val="22"/>
          <w:szCs w:val="22"/>
          <w:lang w:val="es-ES" w:eastAsia="en-US"/>
        </w:rPr>
      </w:pPr>
    </w:p>
    <w:p w14:paraId="6EBBBA6B" w14:textId="5B171CD6" w:rsidR="0053652B" w:rsidRPr="005252A5" w:rsidRDefault="009569DF" w:rsidP="005D4618">
      <w:pPr>
        <w:spacing w:line="276" w:lineRule="auto"/>
        <w:jc w:val="both"/>
        <w:rPr>
          <w:rFonts w:ascii="Montserrat" w:eastAsia="Times New Roman" w:hAnsi="Montserrat" w:cstheme="majorHAnsi"/>
          <w:b/>
          <w:bCs/>
          <w:color w:val="auto"/>
          <w:sz w:val="22"/>
          <w:szCs w:val="22"/>
          <w:lang w:val="es-ES" w:eastAsia="en-US"/>
        </w:rPr>
      </w:pPr>
      <w:r w:rsidRPr="005252A5">
        <w:rPr>
          <w:rFonts w:ascii="Montserrat" w:eastAsia="Times New Roman" w:hAnsi="Montserrat" w:cstheme="majorHAnsi"/>
          <w:b/>
          <w:bCs/>
          <w:color w:val="auto"/>
          <w:sz w:val="22"/>
          <w:szCs w:val="22"/>
          <w:lang w:val="es-ES" w:eastAsia="en-US"/>
        </w:rPr>
        <w:t>Fase 2. Ejercicio, Control y Seguimiento.</w:t>
      </w:r>
    </w:p>
    <w:p w14:paraId="32EB8B7D" w14:textId="77777777" w:rsidR="0053652B" w:rsidRPr="005252A5" w:rsidRDefault="0053652B" w:rsidP="005D4618">
      <w:pPr>
        <w:spacing w:line="276" w:lineRule="auto"/>
        <w:jc w:val="both"/>
        <w:rPr>
          <w:rFonts w:ascii="Montserrat" w:eastAsia="Times New Roman" w:hAnsi="Montserrat" w:cstheme="majorHAnsi"/>
          <w:color w:val="auto"/>
          <w:sz w:val="22"/>
          <w:szCs w:val="22"/>
          <w:lang w:val="es-ES" w:eastAsia="en-US"/>
        </w:rPr>
      </w:pPr>
    </w:p>
    <w:p w14:paraId="7A577BDF" w14:textId="7D410C30" w:rsidR="00AB1252" w:rsidRPr="005252A5" w:rsidRDefault="0053652B" w:rsidP="009569DF">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Ejercicio y Control:</w:t>
      </w:r>
      <w:r w:rsidR="00AB1252" w:rsidRPr="005252A5">
        <w:rPr>
          <w:rFonts w:ascii="Montserrat" w:eastAsia="Times New Roman" w:hAnsi="Montserrat" w:cstheme="majorHAnsi"/>
          <w:b/>
          <w:bCs/>
          <w:color w:val="auto"/>
          <w:sz w:val="22"/>
          <w:szCs w:val="22"/>
          <w:lang w:val="es-ES" w:eastAsia="en-US"/>
        </w:rPr>
        <w:t xml:space="preserve"> </w:t>
      </w:r>
      <w:r w:rsidR="003E47E5" w:rsidRPr="005252A5">
        <w:rPr>
          <w:rFonts w:ascii="Montserrat" w:eastAsia="Times New Roman" w:hAnsi="Montserrat" w:cstheme="majorHAnsi"/>
          <w:color w:val="auto"/>
          <w:sz w:val="22"/>
          <w:szCs w:val="22"/>
          <w:lang w:val="es-ES" w:eastAsia="en-US"/>
        </w:rPr>
        <w:t xml:space="preserve">Busca promover el uso eficiente de los recursos públicos y se lleva a cabo durante todo el año. </w:t>
      </w:r>
      <w:r w:rsidR="000E16F4" w:rsidRPr="005252A5">
        <w:rPr>
          <w:rFonts w:ascii="Montserrat" w:eastAsia="Times New Roman" w:hAnsi="Montserrat" w:cstheme="majorHAnsi"/>
          <w:color w:val="auto"/>
          <w:sz w:val="22"/>
          <w:szCs w:val="22"/>
          <w:lang w:val="es-ES" w:eastAsia="en-US"/>
        </w:rPr>
        <w:t xml:space="preserve">Consiste en </w:t>
      </w:r>
      <w:r w:rsidR="003C5472" w:rsidRPr="005252A5">
        <w:rPr>
          <w:rFonts w:ascii="Montserrat" w:eastAsia="Times New Roman" w:hAnsi="Montserrat" w:cstheme="majorHAnsi"/>
          <w:color w:val="auto"/>
          <w:sz w:val="22"/>
          <w:szCs w:val="22"/>
          <w:lang w:val="es-ES" w:eastAsia="en-US"/>
        </w:rPr>
        <w:t>ejercer</w:t>
      </w:r>
      <w:r w:rsidR="000E16F4" w:rsidRPr="005252A5">
        <w:rPr>
          <w:rFonts w:ascii="Montserrat" w:eastAsia="Times New Roman" w:hAnsi="Montserrat" w:cstheme="majorHAnsi"/>
          <w:color w:val="auto"/>
          <w:sz w:val="22"/>
          <w:szCs w:val="22"/>
          <w:lang w:val="es-ES" w:eastAsia="en-US"/>
        </w:rPr>
        <w:t xml:space="preserve"> los recursos asignados a los entes públicos para el cumplimiento de sus objetivos. </w:t>
      </w:r>
    </w:p>
    <w:p w14:paraId="47AEA92C" w14:textId="77777777" w:rsidR="00AB1252" w:rsidRPr="005252A5" w:rsidRDefault="00AB1252" w:rsidP="009569DF">
      <w:pPr>
        <w:spacing w:line="360" w:lineRule="auto"/>
        <w:jc w:val="both"/>
        <w:rPr>
          <w:rFonts w:ascii="Montserrat" w:eastAsia="Times New Roman" w:hAnsi="Montserrat" w:cstheme="majorHAnsi"/>
          <w:b/>
          <w:bCs/>
          <w:color w:val="auto"/>
          <w:sz w:val="22"/>
          <w:szCs w:val="22"/>
          <w:lang w:val="es-ES" w:eastAsia="en-US"/>
        </w:rPr>
      </w:pPr>
    </w:p>
    <w:p w14:paraId="389AB8D7" w14:textId="541CCB0B" w:rsidR="006620C8" w:rsidRPr="005252A5" w:rsidRDefault="0053652B" w:rsidP="009569DF">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 </w:t>
      </w:r>
      <w:r w:rsidRPr="005252A5">
        <w:rPr>
          <w:rFonts w:ascii="Montserrat" w:eastAsia="Times New Roman" w:hAnsi="Montserrat" w:cstheme="majorHAnsi"/>
          <w:b/>
          <w:bCs/>
          <w:color w:val="auto"/>
          <w:sz w:val="22"/>
          <w:szCs w:val="22"/>
          <w:lang w:val="es-ES" w:eastAsia="en-US"/>
        </w:rPr>
        <w:t>Seguimiento:</w:t>
      </w:r>
      <w:r w:rsidRPr="005252A5">
        <w:rPr>
          <w:rFonts w:ascii="Montserrat" w:eastAsia="Times New Roman" w:hAnsi="Montserrat" w:cstheme="majorHAnsi"/>
          <w:color w:val="auto"/>
          <w:sz w:val="22"/>
          <w:szCs w:val="22"/>
          <w:lang w:val="es-ES" w:eastAsia="en-US"/>
        </w:rPr>
        <w:t xml:space="preserve"> </w:t>
      </w:r>
      <w:r w:rsidR="006620C8" w:rsidRPr="005252A5">
        <w:rPr>
          <w:rFonts w:ascii="Montserrat" w:eastAsia="Times New Roman" w:hAnsi="Montserrat" w:cstheme="majorHAnsi"/>
          <w:color w:val="auto"/>
          <w:sz w:val="22"/>
          <w:szCs w:val="22"/>
          <w:lang w:val="es-ES" w:eastAsia="en-US"/>
        </w:rPr>
        <w:t>Durante esta etapa se lleva a cabo el control de las acciones realizadas a través de los programas presupuestarios</w:t>
      </w:r>
      <w:r w:rsidR="00467860" w:rsidRPr="005252A5">
        <w:rPr>
          <w:rFonts w:ascii="Montserrat" w:eastAsia="Times New Roman" w:hAnsi="Montserrat" w:cstheme="majorHAnsi"/>
          <w:color w:val="auto"/>
          <w:sz w:val="22"/>
          <w:szCs w:val="22"/>
          <w:lang w:val="es-ES" w:eastAsia="en-US"/>
        </w:rPr>
        <w:t xml:space="preserve"> para cumplir con los objetivos de planeación, mediante indicadores de desempeño que sirven como insumo para la toma de decisiones.</w:t>
      </w:r>
      <w:r w:rsidR="00F6015E" w:rsidRPr="005252A5">
        <w:rPr>
          <w:rFonts w:ascii="Montserrat" w:eastAsia="Times New Roman" w:hAnsi="Montserrat" w:cstheme="majorHAnsi"/>
          <w:color w:val="auto"/>
          <w:sz w:val="22"/>
          <w:szCs w:val="22"/>
          <w:lang w:val="es-ES" w:eastAsia="en-US"/>
        </w:rPr>
        <w:t xml:space="preserve"> A través del seguimiento es posible verificar si los programas están cumpliendo con sus objetivos y, en caso contrario, valorar si requieren adecuaciones.</w:t>
      </w:r>
      <w:r w:rsidR="00467860" w:rsidRPr="005252A5">
        <w:rPr>
          <w:rFonts w:ascii="Montserrat" w:eastAsia="Times New Roman" w:hAnsi="Montserrat" w:cstheme="majorHAnsi"/>
          <w:color w:val="auto"/>
          <w:sz w:val="22"/>
          <w:szCs w:val="22"/>
          <w:lang w:val="es-ES" w:eastAsia="en-US"/>
        </w:rPr>
        <w:t xml:space="preserve"> </w:t>
      </w:r>
    </w:p>
    <w:p w14:paraId="1BC2591C" w14:textId="77777777" w:rsidR="006620C8" w:rsidRPr="005252A5" w:rsidRDefault="006620C8" w:rsidP="005D4618">
      <w:pPr>
        <w:spacing w:line="276" w:lineRule="auto"/>
        <w:jc w:val="both"/>
        <w:rPr>
          <w:rFonts w:ascii="Montserrat" w:eastAsia="Times New Roman" w:hAnsi="Montserrat" w:cstheme="majorHAnsi"/>
          <w:color w:val="auto"/>
          <w:sz w:val="22"/>
          <w:szCs w:val="22"/>
          <w:lang w:val="es-ES" w:eastAsia="en-US"/>
        </w:rPr>
      </w:pPr>
    </w:p>
    <w:p w14:paraId="74D0F46C" w14:textId="490F4046" w:rsidR="0053652B" w:rsidRPr="005252A5" w:rsidRDefault="009569DF" w:rsidP="009569DF">
      <w:pPr>
        <w:spacing w:line="276" w:lineRule="auto"/>
        <w:jc w:val="both"/>
        <w:rPr>
          <w:rFonts w:ascii="Montserrat" w:eastAsia="Times New Roman" w:hAnsi="Montserrat" w:cstheme="majorHAnsi"/>
          <w:b/>
          <w:bCs/>
          <w:color w:val="auto"/>
          <w:sz w:val="22"/>
          <w:szCs w:val="22"/>
          <w:lang w:val="es-ES" w:eastAsia="en-US"/>
        </w:rPr>
      </w:pPr>
      <w:r w:rsidRPr="005252A5">
        <w:rPr>
          <w:rFonts w:ascii="Montserrat" w:eastAsia="Times New Roman" w:hAnsi="Montserrat" w:cstheme="majorHAnsi"/>
          <w:b/>
          <w:bCs/>
          <w:color w:val="auto"/>
          <w:sz w:val="22"/>
          <w:szCs w:val="22"/>
          <w:lang w:val="es-ES" w:eastAsia="en-US"/>
        </w:rPr>
        <w:lastRenderedPageBreak/>
        <w:t xml:space="preserve">Fase 3. Evaluación y Rendición De Cuentas. </w:t>
      </w:r>
    </w:p>
    <w:p w14:paraId="0F3DBFE2" w14:textId="77777777" w:rsidR="0053652B" w:rsidRPr="005252A5" w:rsidRDefault="0053652B" w:rsidP="005D4618">
      <w:pPr>
        <w:spacing w:line="276" w:lineRule="auto"/>
        <w:jc w:val="both"/>
        <w:rPr>
          <w:rFonts w:ascii="Montserrat" w:eastAsia="Times New Roman" w:hAnsi="Montserrat" w:cstheme="majorHAnsi"/>
          <w:color w:val="auto"/>
          <w:sz w:val="22"/>
          <w:szCs w:val="22"/>
          <w:lang w:val="es-ES" w:eastAsia="en-US"/>
        </w:rPr>
      </w:pPr>
    </w:p>
    <w:p w14:paraId="23FCBAE3" w14:textId="6559509E" w:rsidR="00F6015E" w:rsidRPr="005252A5" w:rsidRDefault="0053652B" w:rsidP="009569DF">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Evaluación:</w:t>
      </w:r>
      <w:r w:rsidRPr="005252A5">
        <w:rPr>
          <w:rFonts w:ascii="Montserrat" w:eastAsia="Times New Roman" w:hAnsi="Montserrat" w:cstheme="majorHAnsi"/>
          <w:color w:val="auto"/>
          <w:sz w:val="22"/>
          <w:szCs w:val="22"/>
          <w:lang w:val="es-ES" w:eastAsia="en-US"/>
        </w:rPr>
        <w:t xml:space="preserve"> </w:t>
      </w:r>
      <w:r w:rsidR="00F6015E" w:rsidRPr="005252A5">
        <w:rPr>
          <w:rFonts w:ascii="Montserrat" w:eastAsia="Times New Roman" w:hAnsi="Montserrat" w:cstheme="majorHAnsi"/>
          <w:color w:val="auto"/>
          <w:sz w:val="22"/>
          <w:szCs w:val="22"/>
          <w:lang w:val="es-ES" w:eastAsia="en-US"/>
        </w:rPr>
        <w:t>Durante esta etapa se analizan las recomendaciones y hallazgos derivados de las evaluaciones y se definen los Aspectos Susceptibles de Mejora. Esta etapa inicia con la publicación del Programa Anual de Evaluación (PAE), el cuál determina el programa o política a evaluar y el tipo de evaluación que se le aplicará.</w:t>
      </w:r>
    </w:p>
    <w:p w14:paraId="00F11E3A" w14:textId="77777777" w:rsidR="00F6015E" w:rsidRPr="005252A5" w:rsidRDefault="00F6015E" w:rsidP="009569DF">
      <w:pPr>
        <w:spacing w:line="360" w:lineRule="auto"/>
        <w:jc w:val="both"/>
        <w:rPr>
          <w:rFonts w:ascii="Montserrat" w:eastAsia="Times New Roman" w:hAnsi="Montserrat" w:cstheme="majorHAnsi"/>
          <w:color w:val="auto"/>
          <w:sz w:val="22"/>
          <w:szCs w:val="22"/>
          <w:lang w:val="es-ES" w:eastAsia="en-US"/>
        </w:rPr>
      </w:pPr>
    </w:p>
    <w:p w14:paraId="74A0EBA5" w14:textId="74789580" w:rsidR="0053652B" w:rsidRPr="005252A5" w:rsidRDefault="0053652B" w:rsidP="009569DF">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Rendición de Cuentas:</w:t>
      </w:r>
      <w:r w:rsidRPr="005252A5">
        <w:rPr>
          <w:rFonts w:ascii="Montserrat" w:eastAsia="Times New Roman" w:hAnsi="Montserrat" w:cstheme="majorHAnsi"/>
          <w:color w:val="auto"/>
          <w:sz w:val="22"/>
          <w:szCs w:val="22"/>
          <w:lang w:val="es-ES" w:eastAsia="en-US"/>
        </w:rPr>
        <w:t xml:space="preserve"> Consiste en la obligación </w:t>
      </w:r>
      <w:r w:rsidR="00F6015E" w:rsidRPr="005252A5">
        <w:rPr>
          <w:rFonts w:ascii="Montserrat" w:eastAsia="Times New Roman" w:hAnsi="Montserrat" w:cstheme="majorHAnsi"/>
          <w:color w:val="auto"/>
          <w:sz w:val="22"/>
          <w:szCs w:val="22"/>
          <w:lang w:val="es-ES" w:eastAsia="en-US"/>
        </w:rPr>
        <w:t>del Gobierno del Estado de informar sobre los resultados anuales de los ingresos, el gasto y el estado de la deuda, a través de la Cuenta Pública, y por otro, en conjunción con la transparencia y la participación ciudadana, dar cuenta a la población sobre sus acciones y con ello fomentar la contraloría ciudadana.</w:t>
      </w:r>
    </w:p>
    <w:p w14:paraId="510C42BD" w14:textId="60715137" w:rsidR="004C5F74" w:rsidRPr="005252A5" w:rsidRDefault="004C5F74" w:rsidP="009569DF">
      <w:pPr>
        <w:spacing w:line="360" w:lineRule="auto"/>
        <w:jc w:val="both"/>
        <w:rPr>
          <w:rFonts w:ascii="Montserrat" w:eastAsia="Times New Roman" w:hAnsi="Montserrat" w:cstheme="majorHAnsi"/>
          <w:color w:val="auto"/>
          <w:sz w:val="22"/>
          <w:szCs w:val="22"/>
          <w:lang w:val="es-ES" w:eastAsia="en-US"/>
        </w:rPr>
      </w:pPr>
    </w:p>
    <w:p w14:paraId="76459932" w14:textId="127110B4" w:rsidR="004C5F74" w:rsidRPr="005252A5" w:rsidRDefault="004C5F74" w:rsidP="009569DF">
      <w:pPr>
        <w:spacing w:line="360" w:lineRule="auto"/>
        <w:jc w:val="both"/>
        <w:rPr>
          <w:rFonts w:ascii="Montserrat" w:eastAsia="Times New Roman" w:hAnsi="Montserrat" w:cstheme="majorHAnsi"/>
          <w:color w:val="auto"/>
          <w:sz w:val="22"/>
          <w:szCs w:val="22"/>
          <w:lang w:val="es-ES" w:eastAsia="en-US"/>
        </w:rPr>
      </w:pPr>
    </w:p>
    <w:p w14:paraId="169A94D9" w14:textId="76ED8DDA" w:rsidR="004C5F74" w:rsidRDefault="004C5F74" w:rsidP="009569DF">
      <w:pPr>
        <w:spacing w:line="360" w:lineRule="auto"/>
        <w:jc w:val="both"/>
        <w:rPr>
          <w:rFonts w:ascii="Montserrat" w:eastAsia="Times New Roman" w:hAnsi="Montserrat" w:cstheme="majorHAnsi"/>
          <w:color w:val="auto"/>
          <w:sz w:val="22"/>
          <w:szCs w:val="22"/>
          <w:lang w:val="es-ES" w:eastAsia="en-US"/>
        </w:rPr>
      </w:pPr>
    </w:p>
    <w:p w14:paraId="4A733B0C" w14:textId="77777777" w:rsidR="006336DE" w:rsidRDefault="006336DE" w:rsidP="009569DF">
      <w:pPr>
        <w:spacing w:line="360" w:lineRule="auto"/>
        <w:jc w:val="both"/>
        <w:rPr>
          <w:rFonts w:ascii="Montserrat" w:eastAsia="Times New Roman" w:hAnsi="Montserrat" w:cstheme="majorHAnsi"/>
          <w:color w:val="auto"/>
          <w:sz w:val="22"/>
          <w:szCs w:val="22"/>
          <w:lang w:val="es-ES" w:eastAsia="en-US"/>
        </w:rPr>
      </w:pPr>
    </w:p>
    <w:p w14:paraId="2652AB60" w14:textId="77777777" w:rsidR="006336DE" w:rsidRDefault="006336DE" w:rsidP="009569DF">
      <w:pPr>
        <w:spacing w:line="360" w:lineRule="auto"/>
        <w:jc w:val="both"/>
        <w:rPr>
          <w:rFonts w:ascii="Montserrat" w:eastAsia="Times New Roman" w:hAnsi="Montserrat" w:cstheme="majorHAnsi"/>
          <w:color w:val="auto"/>
          <w:sz w:val="22"/>
          <w:szCs w:val="22"/>
          <w:lang w:val="es-ES" w:eastAsia="en-US"/>
        </w:rPr>
      </w:pPr>
    </w:p>
    <w:p w14:paraId="31A69DF7" w14:textId="77777777" w:rsidR="006336DE" w:rsidRDefault="006336DE" w:rsidP="009569DF">
      <w:pPr>
        <w:spacing w:line="360" w:lineRule="auto"/>
        <w:jc w:val="both"/>
        <w:rPr>
          <w:rFonts w:ascii="Montserrat" w:eastAsia="Times New Roman" w:hAnsi="Montserrat" w:cstheme="majorHAnsi"/>
          <w:color w:val="auto"/>
          <w:sz w:val="22"/>
          <w:szCs w:val="22"/>
          <w:lang w:val="es-ES" w:eastAsia="en-US"/>
        </w:rPr>
      </w:pPr>
    </w:p>
    <w:p w14:paraId="038343D2" w14:textId="77777777" w:rsidR="006336DE" w:rsidRDefault="006336DE" w:rsidP="009569DF">
      <w:pPr>
        <w:spacing w:line="360" w:lineRule="auto"/>
        <w:jc w:val="both"/>
        <w:rPr>
          <w:rFonts w:ascii="Montserrat" w:eastAsia="Times New Roman" w:hAnsi="Montserrat" w:cstheme="majorHAnsi"/>
          <w:color w:val="auto"/>
          <w:sz w:val="22"/>
          <w:szCs w:val="22"/>
          <w:lang w:val="es-ES" w:eastAsia="en-US"/>
        </w:rPr>
      </w:pPr>
    </w:p>
    <w:p w14:paraId="2DA04796" w14:textId="77777777" w:rsidR="006336DE" w:rsidRDefault="006336DE" w:rsidP="009569DF">
      <w:pPr>
        <w:spacing w:line="360" w:lineRule="auto"/>
        <w:jc w:val="both"/>
        <w:rPr>
          <w:rFonts w:ascii="Montserrat" w:eastAsia="Times New Roman" w:hAnsi="Montserrat" w:cstheme="majorHAnsi"/>
          <w:color w:val="auto"/>
          <w:sz w:val="22"/>
          <w:szCs w:val="22"/>
          <w:lang w:val="es-ES" w:eastAsia="en-US"/>
        </w:rPr>
      </w:pPr>
    </w:p>
    <w:p w14:paraId="54B85C6A" w14:textId="77777777" w:rsidR="006336DE" w:rsidRDefault="006336DE" w:rsidP="009569DF">
      <w:pPr>
        <w:spacing w:line="360" w:lineRule="auto"/>
        <w:jc w:val="both"/>
        <w:rPr>
          <w:rFonts w:ascii="Montserrat" w:eastAsia="Times New Roman" w:hAnsi="Montserrat" w:cstheme="majorHAnsi"/>
          <w:color w:val="auto"/>
          <w:sz w:val="22"/>
          <w:szCs w:val="22"/>
          <w:lang w:val="es-ES" w:eastAsia="en-US"/>
        </w:rPr>
      </w:pPr>
    </w:p>
    <w:p w14:paraId="7D35AEF7" w14:textId="77777777" w:rsidR="006336DE" w:rsidRDefault="006336DE" w:rsidP="009569DF">
      <w:pPr>
        <w:spacing w:line="360" w:lineRule="auto"/>
        <w:jc w:val="both"/>
        <w:rPr>
          <w:rFonts w:ascii="Montserrat" w:eastAsia="Times New Roman" w:hAnsi="Montserrat" w:cstheme="majorHAnsi"/>
          <w:color w:val="auto"/>
          <w:sz w:val="22"/>
          <w:szCs w:val="22"/>
          <w:lang w:val="es-ES" w:eastAsia="en-US"/>
        </w:rPr>
      </w:pPr>
    </w:p>
    <w:p w14:paraId="2C270F09" w14:textId="77777777" w:rsidR="006336DE" w:rsidRDefault="006336DE" w:rsidP="009569DF">
      <w:pPr>
        <w:spacing w:line="360" w:lineRule="auto"/>
        <w:jc w:val="both"/>
        <w:rPr>
          <w:rFonts w:ascii="Montserrat" w:eastAsia="Times New Roman" w:hAnsi="Montserrat" w:cstheme="majorHAnsi"/>
          <w:color w:val="auto"/>
          <w:sz w:val="22"/>
          <w:szCs w:val="22"/>
          <w:lang w:val="es-ES" w:eastAsia="en-US"/>
        </w:rPr>
      </w:pPr>
    </w:p>
    <w:p w14:paraId="3CFF2C8B" w14:textId="77777777" w:rsidR="006336DE" w:rsidRDefault="006336DE" w:rsidP="009569DF">
      <w:pPr>
        <w:spacing w:line="360" w:lineRule="auto"/>
        <w:jc w:val="both"/>
        <w:rPr>
          <w:rFonts w:ascii="Montserrat" w:eastAsia="Times New Roman" w:hAnsi="Montserrat" w:cstheme="majorHAnsi"/>
          <w:color w:val="auto"/>
          <w:sz w:val="22"/>
          <w:szCs w:val="22"/>
          <w:lang w:val="es-ES" w:eastAsia="en-US"/>
        </w:rPr>
      </w:pPr>
    </w:p>
    <w:p w14:paraId="0F9E1256" w14:textId="77777777" w:rsidR="006336DE" w:rsidRPr="005252A5" w:rsidRDefault="006336DE" w:rsidP="009569DF">
      <w:pPr>
        <w:spacing w:line="360" w:lineRule="auto"/>
        <w:jc w:val="both"/>
        <w:rPr>
          <w:rFonts w:ascii="Montserrat" w:eastAsia="Times New Roman" w:hAnsi="Montserrat" w:cstheme="majorHAnsi"/>
          <w:color w:val="auto"/>
          <w:sz w:val="22"/>
          <w:szCs w:val="22"/>
          <w:lang w:val="es-ES" w:eastAsia="en-US"/>
        </w:rPr>
      </w:pPr>
    </w:p>
    <w:p w14:paraId="1267DF4E" w14:textId="417E766D" w:rsidR="004C5F74" w:rsidRPr="005252A5" w:rsidRDefault="004C5F74" w:rsidP="009569DF">
      <w:pPr>
        <w:spacing w:line="360" w:lineRule="auto"/>
        <w:jc w:val="both"/>
        <w:rPr>
          <w:rFonts w:ascii="Montserrat" w:eastAsia="Times New Roman" w:hAnsi="Montserrat" w:cstheme="majorHAnsi"/>
          <w:color w:val="auto"/>
          <w:sz w:val="22"/>
          <w:szCs w:val="22"/>
          <w:lang w:val="es-ES" w:eastAsia="en-US"/>
        </w:rPr>
      </w:pPr>
    </w:p>
    <w:p w14:paraId="2B9211DC" w14:textId="303FAFEA" w:rsidR="004C5F74" w:rsidRPr="005252A5" w:rsidRDefault="004C5F74" w:rsidP="009569DF">
      <w:pPr>
        <w:spacing w:line="360" w:lineRule="auto"/>
        <w:jc w:val="both"/>
        <w:rPr>
          <w:rFonts w:ascii="Montserrat" w:eastAsia="Times New Roman" w:hAnsi="Montserrat" w:cstheme="majorHAnsi"/>
          <w:color w:val="auto"/>
          <w:sz w:val="22"/>
          <w:szCs w:val="22"/>
          <w:lang w:val="es-ES" w:eastAsia="en-US"/>
        </w:rPr>
      </w:pPr>
    </w:p>
    <w:p w14:paraId="164C7CA7" w14:textId="77777777" w:rsidR="004C5F74" w:rsidRPr="005252A5" w:rsidRDefault="004C5F74" w:rsidP="009569DF">
      <w:pPr>
        <w:spacing w:line="360" w:lineRule="auto"/>
        <w:jc w:val="both"/>
        <w:rPr>
          <w:rFonts w:ascii="Montserrat" w:eastAsia="Times New Roman" w:hAnsi="Montserrat" w:cstheme="majorHAnsi"/>
          <w:color w:val="auto"/>
          <w:sz w:val="22"/>
          <w:szCs w:val="22"/>
          <w:lang w:val="es-ES" w:eastAsia="en-US"/>
        </w:rPr>
      </w:pPr>
    </w:p>
    <w:p w14:paraId="44014BCB" w14:textId="37BFE361" w:rsidR="0053652B" w:rsidRPr="00F1506D" w:rsidRDefault="0053652B" w:rsidP="00393440">
      <w:pPr>
        <w:pStyle w:val="Ttulo1"/>
        <w:numPr>
          <w:ilvl w:val="0"/>
          <w:numId w:val="36"/>
        </w:numPr>
        <w:spacing w:after="0"/>
        <w:rPr>
          <w:rFonts w:ascii="Montserrat" w:hAnsi="Montserrat" w:cstheme="majorHAnsi"/>
          <w:color w:val="auto"/>
          <w:sz w:val="24"/>
          <w:szCs w:val="22"/>
        </w:rPr>
      </w:pPr>
      <w:bookmarkStart w:id="9" w:name="_Toc152258437"/>
      <w:r w:rsidRPr="00F1506D">
        <w:rPr>
          <w:rFonts w:ascii="Montserrat" w:hAnsi="Montserrat" w:cstheme="majorHAnsi"/>
          <w:color w:val="auto"/>
          <w:sz w:val="24"/>
          <w:szCs w:val="22"/>
        </w:rPr>
        <w:lastRenderedPageBreak/>
        <w:t xml:space="preserve">INSUMOS: ELEMENTOS, CATÁLOGOS Y CLASIFICADORES PARA LA INTEGRACIÓN DEL </w:t>
      </w:r>
      <w:r w:rsidR="00DA5CC2" w:rsidRPr="00F1506D">
        <w:rPr>
          <w:rFonts w:ascii="Montserrat" w:hAnsi="Montserrat" w:cstheme="majorHAnsi"/>
          <w:color w:val="auto"/>
          <w:sz w:val="24"/>
          <w:szCs w:val="22"/>
        </w:rPr>
        <w:t>ANTEPROYECTO</w:t>
      </w:r>
      <w:r w:rsidRPr="00F1506D">
        <w:rPr>
          <w:rFonts w:ascii="Montserrat" w:hAnsi="Montserrat" w:cstheme="majorHAnsi"/>
          <w:color w:val="auto"/>
          <w:sz w:val="24"/>
          <w:szCs w:val="22"/>
        </w:rPr>
        <w:t xml:space="preserve"> DE PRESUPUESTO DE EGRESOS 2024</w:t>
      </w:r>
      <w:bookmarkEnd w:id="9"/>
    </w:p>
    <w:p w14:paraId="00C59573" w14:textId="5D5D605B" w:rsidR="0053652B" w:rsidRPr="005252A5" w:rsidRDefault="0053652B" w:rsidP="009569D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En este apartado se definen los criterios y elementos necesarios que facilitarán la elaboración de los Programas Operativos Anuales 2024 y la integración del </w:t>
      </w:r>
      <w:r w:rsidR="00DA5CC2" w:rsidRPr="005252A5">
        <w:rPr>
          <w:rFonts w:ascii="Montserrat" w:eastAsia="Times New Roman" w:hAnsi="Montserrat" w:cstheme="majorHAnsi"/>
          <w:color w:val="auto"/>
          <w:sz w:val="22"/>
          <w:szCs w:val="22"/>
          <w:lang w:val="es-ES" w:eastAsia="en-US"/>
        </w:rPr>
        <w:t>Anteproyecto</w:t>
      </w:r>
      <w:r w:rsidRPr="005252A5">
        <w:rPr>
          <w:rFonts w:ascii="Montserrat" w:eastAsia="Times New Roman" w:hAnsi="Montserrat" w:cstheme="majorHAnsi"/>
          <w:color w:val="auto"/>
          <w:sz w:val="22"/>
          <w:szCs w:val="22"/>
          <w:lang w:val="es-ES" w:eastAsia="en-US"/>
        </w:rPr>
        <w:t xml:space="preserve"> de Presupuesto de Egresos 2024.</w:t>
      </w:r>
    </w:p>
    <w:p w14:paraId="37030311" w14:textId="721EE809" w:rsidR="0053652B" w:rsidRPr="005252A5" w:rsidRDefault="009569DF" w:rsidP="00393440">
      <w:pPr>
        <w:pStyle w:val="Ttulo2"/>
        <w:numPr>
          <w:ilvl w:val="1"/>
          <w:numId w:val="36"/>
        </w:numPr>
        <w:rPr>
          <w:rFonts w:ascii="Montserrat" w:hAnsi="Montserrat" w:cstheme="majorHAnsi"/>
          <w:color w:val="auto"/>
          <w:sz w:val="22"/>
          <w:szCs w:val="22"/>
        </w:rPr>
      </w:pPr>
      <w:bookmarkStart w:id="10" w:name="_Toc152258438"/>
      <w:r w:rsidRPr="005252A5">
        <w:rPr>
          <w:rFonts w:ascii="Montserrat" w:hAnsi="Montserrat" w:cstheme="majorHAnsi"/>
          <w:color w:val="auto"/>
          <w:sz w:val="22"/>
          <w:szCs w:val="22"/>
        </w:rPr>
        <w:t>Plataforma Informática.</w:t>
      </w:r>
      <w:bookmarkEnd w:id="10"/>
    </w:p>
    <w:p w14:paraId="13F8C2CA" w14:textId="62467CF7" w:rsidR="00F060C3" w:rsidRPr="005252A5" w:rsidRDefault="0053652B" w:rsidP="009569D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La integración del </w:t>
      </w:r>
      <w:r w:rsidR="00DA5CC2" w:rsidRPr="005252A5">
        <w:rPr>
          <w:rFonts w:ascii="Montserrat" w:eastAsia="Times New Roman" w:hAnsi="Montserrat" w:cstheme="majorHAnsi"/>
          <w:color w:val="auto"/>
          <w:sz w:val="22"/>
          <w:szCs w:val="22"/>
          <w:lang w:val="es-ES" w:eastAsia="en-US"/>
        </w:rPr>
        <w:t>Anteproyecto</w:t>
      </w:r>
      <w:r w:rsidRPr="005252A5">
        <w:rPr>
          <w:rFonts w:ascii="Montserrat" w:eastAsia="Times New Roman" w:hAnsi="Montserrat" w:cstheme="majorHAnsi"/>
          <w:color w:val="auto"/>
          <w:sz w:val="22"/>
          <w:szCs w:val="22"/>
          <w:lang w:val="es-ES" w:eastAsia="en-US"/>
        </w:rPr>
        <w:t xml:space="preserve"> de Presupuesto de Egresos 2024 se realizará en el Sistema Estatal de Finanzas Públicas de Oaxaca (</w:t>
      </w:r>
      <w:r w:rsidRPr="005252A5">
        <w:rPr>
          <w:rFonts w:ascii="Montserrat" w:eastAsia="Times New Roman" w:hAnsi="Montserrat" w:cstheme="majorHAnsi"/>
          <w:b/>
          <w:bCs/>
          <w:color w:val="auto"/>
          <w:sz w:val="22"/>
          <w:szCs w:val="22"/>
          <w:lang w:val="es-ES" w:eastAsia="en-US"/>
        </w:rPr>
        <w:t>SEFIP 2024</w:t>
      </w:r>
      <w:r w:rsidRPr="005252A5">
        <w:rPr>
          <w:rFonts w:ascii="Montserrat" w:eastAsia="Times New Roman" w:hAnsi="Montserrat" w:cstheme="majorHAnsi"/>
          <w:color w:val="auto"/>
          <w:sz w:val="22"/>
          <w:szCs w:val="22"/>
          <w:lang w:val="es-ES" w:eastAsia="en-US"/>
        </w:rPr>
        <w:t xml:space="preserve">), que es una plataforma informática que administra la SEFIN </w:t>
      </w:r>
      <w:r w:rsidR="00F060C3" w:rsidRPr="005252A5">
        <w:rPr>
          <w:rFonts w:ascii="Montserrat" w:eastAsia="Times New Roman" w:hAnsi="Montserrat" w:cstheme="majorHAnsi"/>
          <w:color w:val="auto"/>
          <w:sz w:val="22"/>
          <w:szCs w:val="22"/>
          <w:lang w:val="es-ES" w:eastAsia="en-US"/>
        </w:rPr>
        <w:t>para planear, programar, presupuestar, aprobar, ejercer y en su caso, obtener las autorizaciones correspondientes vinculadas al Presupuesto de Egresos, por lo cual los servidores públicos autorizados como usuarios del sistema electrónico serán responsables de resguardar la información asociada a la utilización del sistema  y estarán obligados a guardar estricta reserva respecto de la información que, en los términos de las disposiciones aplicables, se considere de carácter reservado o confidencial, de conformidad a lo establecido en el Artículo 19 del Reglamento de la Ley Estatal de Presupuesto y Responsabilidad Hacendaria.</w:t>
      </w:r>
    </w:p>
    <w:p w14:paraId="5F528B9D" w14:textId="64382B99" w:rsidR="0053652B" w:rsidRPr="005252A5" w:rsidRDefault="0053652B" w:rsidP="009569D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Dentro del </w:t>
      </w:r>
      <w:r w:rsidRPr="005252A5">
        <w:rPr>
          <w:rFonts w:ascii="Montserrat" w:eastAsia="Times New Roman" w:hAnsi="Montserrat" w:cstheme="majorHAnsi"/>
          <w:b/>
          <w:bCs/>
          <w:color w:val="auto"/>
          <w:sz w:val="22"/>
          <w:szCs w:val="22"/>
          <w:lang w:val="es-ES" w:eastAsia="en-US"/>
        </w:rPr>
        <w:t xml:space="preserve">SEFIP, </w:t>
      </w:r>
      <w:r w:rsidRPr="005252A5">
        <w:rPr>
          <w:rFonts w:ascii="Montserrat" w:eastAsia="Times New Roman" w:hAnsi="Montserrat" w:cstheme="majorHAnsi"/>
          <w:color w:val="auto"/>
          <w:sz w:val="22"/>
          <w:szCs w:val="22"/>
          <w:lang w:val="es-ES" w:eastAsia="en-US"/>
        </w:rPr>
        <w:t xml:space="preserve">se encuentra el Módulo denominado Programa Operativo Anual (POA), en donde se realizarán los registros referentes a la planeación institucional y presupuestación de los Ejecutores de gasto, los cuales darán como resultado la información que deberán presentar para la integración del </w:t>
      </w:r>
      <w:r w:rsidR="00DA5CC2" w:rsidRPr="005252A5">
        <w:rPr>
          <w:rFonts w:ascii="Montserrat" w:eastAsia="Times New Roman" w:hAnsi="Montserrat" w:cstheme="majorHAnsi"/>
          <w:color w:val="auto"/>
          <w:sz w:val="22"/>
          <w:szCs w:val="22"/>
          <w:lang w:val="es-ES" w:eastAsia="en-US"/>
        </w:rPr>
        <w:t>Anteproyecto</w:t>
      </w:r>
      <w:r w:rsidRPr="005252A5">
        <w:rPr>
          <w:rFonts w:ascii="Montserrat" w:eastAsia="Times New Roman" w:hAnsi="Montserrat" w:cstheme="majorHAnsi"/>
          <w:color w:val="auto"/>
          <w:sz w:val="22"/>
          <w:szCs w:val="22"/>
          <w:lang w:val="es-ES" w:eastAsia="en-US"/>
        </w:rPr>
        <w:t xml:space="preserve"> de Presupuesto de Egresos 2024. </w:t>
      </w:r>
    </w:p>
    <w:p w14:paraId="7CC2FD64" w14:textId="77777777" w:rsidR="0053652B" w:rsidRPr="005252A5" w:rsidRDefault="0053652B" w:rsidP="009569D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Asimismo, será el principal medio para difundir información respecto de los procedimientos, plazos para la planeación, presupuestación, ejercicio, seguimiento y transparencia de los recursos públicos. </w:t>
      </w:r>
    </w:p>
    <w:p w14:paraId="6BD676EA" w14:textId="57805977" w:rsidR="00627C8F" w:rsidRPr="005252A5" w:rsidRDefault="00547D68" w:rsidP="009569D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Para </w:t>
      </w:r>
      <w:r w:rsidR="00627C8F" w:rsidRPr="005252A5">
        <w:rPr>
          <w:rFonts w:ascii="Montserrat" w:eastAsia="Times New Roman" w:hAnsi="Montserrat" w:cstheme="majorHAnsi"/>
          <w:color w:val="auto"/>
          <w:sz w:val="22"/>
          <w:szCs w:val="22"/>
          <w:lang w:val="es-ES" w:eastAsia="en-US"/>
        </w:rPr>
        <w:t xml:space="preserve">el </w:t>
      </w:r>
      <w:r w:rsidRPr="005252A5">
        <w:rPr>
          <w:rFonts w:ascii="Montserrat" w:eastAsia="Times New Roman" w:hAnsi="Montserrat" w:cstheme="majorHAnsi"/>
          <w:color w:val="auto"/>
          <w:sz w:val="22"/>
          <w:szCs w:val="22"/>
          <w:lang w:val="es-ES" w:eastAsia="en-US"/>
        </w:rPr>
        <w:t>acceso</w:t>
      </w:r>
      <w:r w:rsidR="00627C8F" w:rsidRPr="005252A5">
        <w:rPr>
          <w:rFonts w:ascii="Montserrat" w:eastAsia="Times New Roman" w:hAnsi="Montserrat" w:cstheme="majorHAnsi"/>
          <w:color w:val="auto"/>
          <w:sz w:val="22"/>
          <w:szCs w:val="22"/>
          <w:lang w:val="es-ES" w:eastAsia="en-US"/>
        </w:rPr>
        <w:t xml:space="preserve"> al </w:t>
      </w:r>
      <w:r w:rsidR="00627C8F" w:rsidRPr="005252A5">
        <w:rPr>
          <w:rFonts w:ascii="Montserrat" w:eastAsia="Times New Roman" w:hAnsi="Montserrat" w:cstheme="majorHAnsi"/>
          <w:b/>
          <w:bCs/>
          <w:color w:val="auto"/>
          <w:sz w:val="22"/>
          <w:szCs w:val="22"/>
          <w:lang w:val="es-ES" w:eastAsia="en-US"/>
        </w:rPr>
        <w:t>SEFIP 2024</w:t>
      </w:r>
      <w:r w:rsidR="003215B9" w:rsidRPr="005252A5">
        <w:rPr>
          <w:rFonts w:ascii="Montserrat" w:eastAsia="Times New Roman" w:hAnsi="Montserrat" w:cstheme="majorHAnsi"/>
          <w:color w:val="auto"/>
          <w:sz w:val="22"/>
          <w:szCs w:val="22"/>
          <w:lang w:val="es-ES" w:eastAsia="en-US"/>
        </w:rPr>
        <w:t xml:space="preserve">, los Ejecutores de gasto deberán realizar la gestión de usuarios </w:t>
      </w:r>
      <w:r w:rsidR="00DA5CC2" w:rsidRPr="005252A5">
        <w:rPr>
          <w:rFonts w:ascii="Montserrat" w:eastAsia="Times New Roman" w:hAnsi="Montserrat" w:cstheme="majorHAnsi"/>
          <w:color w:val="auto"/>
          <w:sz w:val="22"/>
          <w:szCs w:val="22"/>
          <w:lang w:val="es-ES" w:eastAsia="en-US"/>
        </w:rPr>
        <w:t>con base en e</w:t>
      </w:r>
      <w:r w:rsidR="00121519" w:rsidRPr="005252A5">
        <w:rPr>
          <w:rFonts w:ascii="Montserrat" w:eastAsia="Times New Roman" w:hAnsi="Montserrat" w:cstheme="majorHAnsi"/>
          <w:color w:val="auto"/>
          <w:sz w:val="22"/>
          <w:szCs w:val="22"/>
          <w:lang w:val="es-ES" w:eastAsia="en-US"/>
        </w:rPr>
        <w:t>l</w:t>
      </w:r>
      <w:r w:rsidR="003215B9" w:rsidRPr="005252A5">
        <w:rPr>
          <w:rFonts w:ascii="Montserrat" w:eastAsia="Times New Roman" w:hAnsi="Montserrat" w:cstheme="majorHAnsi"/>
          <w:color w:val="auto"/>
          <w:sz w:val="22"/>
          <w:szCs w:val="22"/>
          <w:lang w:val="es-ES" w:eastAsia="en-US"/>
        </w:rPr>
        <w:t xml:space="preserve"> proceso que </w:t>
      </w:r>
      <w:r w:rsidR="00DA5CC2" w:rsidRPr="005252A5">
        <w:rPr>
          <w:rFonts w:ascii="Montserrat" w:eastAsia="Times New Roman" w:hAnsi="Montserrat" w:cstheme="majorHAnsi"/>
          <w:color w:val="auto"/>
          <w:sz w:val="22"/>
          <w:szCs w:val="22"/>
          <w:lang w:val="es-ES" w:eastAsia="en-US"/>
        </w:rPr>
        <w:t xml:space="preserve">para tal efecto </w:t>
      </w:r>
      <w:r w:rsidR="003215B9" w:rsidRPr="005252A5">
        <w:rPr>
          <w:rFonts w:ascii="Montserrat" w:eastAsia="Times New Roman" w:hAnsi="Montserrat" w:cstheme="majorHAnsi"/>
          <w:color w:val="auto"/>
          <w:sz w:val="22"/>
          <w:szCs w:val="22"/>
          <w:lang w:val="es-ES" w:eastAsia="en-US"/>
        </w:rPr>
        <w:t>comunique la SEFIN</w:t>
      </w:r>
      <w:r w:rsidR="00627C8F" w:rsidRPr="005252A5">
        <w:rPr>
          <w:rFonts w:ascii="Montserrat" w:eastAsia="Times New Roman" w:hAnsi="Montserrat" w:cstheme="majorHAnsi"/>
          <w:color w:val="auto"/>
          <w:sz w:val="22"/>
          <w:szCs w:val="22"/>
          <w:lang w:val="es-ES" w:eastAsia="en-US"/>
        </w:rPr>
        <w:t xml:space="preserve">. </w:t>
      </w:r>
    </w:p>
    <w:p w14:paraId="5F7FF317" w14:textId="2039A219" w:rsidR="0053652B" w:rsidRPr="005252A5" w:rsidRDefault="00B1469E" w:rsidP="00393440">
      <w:pPr>
        <w:pStyle w:val="Ttulo2"/>
        <w:numPr>
          <w:ilvl w:val="1"/>
          <w:numId w:val="36"/>
        </w:numPr>
        <w:rPr>
          <w:rFonts w:ascii="Montserrat" w:hAnsi="Montserrat" w:cstheme="majorHAnsi"/>
          <w:color w:val="auto"/>
          <w:sz w:val="22"/>
          <w:szCs w:val="22"/>
        </w:rPr>
      </w:pPr>
      <w:bookmarkStart w:id="11" w:name="_Toc152258439"/>
      <w:r w:rsidRPr="005252A5">
        <w:rPr>
          <w:rFonts w:ascii="Montserrat" w:hAnsi="Montserrat" w:cstheme="majorHAnsi"/>
          <w:color w:val="auto"/>
          <w:sz w:val="22"/>
          <w:szCs w:val="22"/>
        </w:rPr>
        <w:lastRenderedPageBreak/>
        <w:t>Clave Presupuestaria 2024.</w:t>
      </w:r>
      <w:bookmarkEnd w:id="11"/>
      <w:r w:rsidRPr="005252A5">
        <w:rPr>
          <w:rFonts w:ascii="Montserrat" w:hAnsi="Montserrat" w:cstheme="majorHAnsi"/>
          <w:color w:val="auto"/>
          <w:sz w:val="22"/>
          <w:szCs w:val="22"/>
        </w:rPr>
        <w:t xml:space="preserve"> </w:t>
      </w:r>
    </w:p>
    <w:p w14:paraId="16374446" w14:textId="77777777" w:rsidR="006336DE" w:rsidRDefault="004C5F74" w:rsidP="004C5F74">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La clave presupuestaria es el instrumento que organiza y sistematiza la información contenida en el Presupuesto de Egresos, permite el control, la descripción e identificación del gasto realizado por los Ejecutores de gasto de la administración pública estatal.  Consta de los siguientes elementos representados alfanuméricamente: </w:t>
      </w:r>
    </w:p>
    <w:p w14:paraId="5E6E48CA" w14:textId="77777777" w:rsidR="006336DE" w:rsidRDefault="006336DE" w:rsidP="004C5F74">
      <w:pPr>
        <w:spacing w:line="360" w:lineRule="auto"/>
        <w:jc w:val="both"/>
        <w:rPr>
          <w:rFonts w:ascii="Montserrat" w:eastAsia="Times New Roman" w:hAnsi="Montserrat" w:cstheme="majorHAnsi"/>
          <w:color w:val="auto"/>
          <w:sz w:val="22"/>
          <w:szCs w:val="22"/>
          <w:lang w:val="es-ES" w:eastAsia="en-US"/>
        </w:rPr>
      </w:pPr>
    </w:p>
    <w:p w14:paraId="259AA45E" w14:textId="77777777" w:rsidR="006336DE" w:rsidRPr="006336DE" w:rsidRDefault="006336DE" w:rsidP="006336DE">
      <w:pPr>
        <w:pStyle w:val="Prrafodelista"/>
        <w:numPr>
          <w:ilvl w:val="0"/>
          <w:numId w:val="39"/>
        </w:numPr>
        <w:spacing w:line="360" w:lineRule="auto"/>
        <w:jc w:val="both"/>
        <w:rPr>
          <w:rFonts w:ascii="Montserrat" w:eastAsia="Times New Roman" w:hAnsi="Montserrat" w:cstheme="majorHAnsi"/>
          <w:color w:val="auto"/>
          <w:sz w:val="22"/>
          <w:szCs w:val="22"/>
          <w:lang w:val="es-ES" w:eastAsia="en-US"/>
        </w:rPr>
      </w:pPr>
      <w:r w:rsidRPr="006336DE">
        <w:rPr>
          <w:rFonts w:ascii="Montserrat" w:eastAsia="Times New Roman" w:hAnsi="Montserrat" w:cstheme="majorHAnsi"/>
          <w:color w:val="auto"/>
          <w:sz w:val="22"/>
          <w:szCs w:val="22"/>
          <w:lang w:val="es-ES" w:eastAsia="en-US"/>
        </w:rPr>
        <w:t>U</w:t>
      </w:r>
      <w:r w:rsidR="004C5F74" w:rsidRPr="006336DE">
        <w:rPr>
          <w:rFonts w:ascii="Montserrat" w:eastAsia="Times New Roman" w:hAnsi="Montserrat" w:cstheme="majorHAnsi"/>
          <w:color w:val="auto"/>
          <w:sz w:val="22"/>
          <w:szCs w:val="22"/>
          <w:lang w:val="es-ES" w:eastAsia="en-US"/>
        </w:rPr>
        <w:t>nidad responsable</w:t>
      </w:r>
      <w:r w:rsidRPr="006336DE">
        <w:rPr>
          <w:rFonts w:ascii="Montserrat" w:eastAsia="Times New Roman" w:hAnsi="Montserrat" w:cstheme="majorHAnsi"/>
          <w:color w:val="auto"/>
          <w:sz w:val="22"/>
          <w:szCs w:val="22"/>
          <w:lang w:val="es-ES" w:eastAsia="en-US"/>
        </w:rPr>
        <w:t>.</w:t>
      </w:r>
    </w:p>
    <w:p w14:paraId="659C75B3" w14:textId="77777777" w:rsidR="006336DE" w:rsidRPr="006336DE" w:rsidRDefault="006336DE" w:rsidP="006336DE">
      <w:pPr>
        <w:pStyle w:val="Prrafodelista"/>
        <w:numPr>
          <w:ilvl w:val="0"/>
          <w:numId w:val="39"/>
        </w:numPr>
        <w:spacing w:line="360" w:lineRule="auto"/>
        <w:jc w:val="both"/>
        <w:rPr>
          <w:rFonts w:ascii="Montserrat" w:eastAsia="Times New Roman" w:hAnsi="Montserrat" w:cstheme="majorHAnsi"/>
          <w:color w:val="auto"/>
          <w:sz w:val="22"/>
          <w:szCs w:val="22"/>
          <w:lang w:val="es-ES" w:eastAsia="en-US"/>
        </w:rPr>
      </w:pPr>
      <w:r w:rsidRPr="006336DE">
        <w:rPr>
          <w:rFonts w:ascii="Montserrat" w:eastAsia="Times New Roman" w:hAnsi="Montserrat" w:cstheme="majorHAnsi"/>
          <w:color w:val="auto"/>
          <w:sz w:val="22"/>
          <w:szCs w:val="22"/>
          <w:lang w:val="es-ES" w:eastAsia="en-US"/>
        </w:rPr>
        <w:t>U</w:t>
      </w:r>
      <w:r w:rsidR="004C5F74" w:rsidRPr="006336DE">
        <w:rPr>
          <w:rFonts w:ascii="Montserrat" w:eastAsia="Times New Roman" w:hAnsi="Montserrat" w:cstheme="majorHAnsi"/>
          <w:color w:val="auto"/>
          <w:sz w:val="22"/>
          <w:szCs w:val="22"/>
          <w:lang w:val="es-ES" w:eastAsia="en-US"/>
        </w:rPr>
        <w:t>nidad ejecutor</w:t>
      </w:r>
      <w:r w:rsidRPr="006336DE">
        <w:rPr>
          <w:rFonts w:ascii="Montserrat" w:eastAsia="Times New Roman" w:hAnsi="Montserrat" w:cstheme="majorHAnsi"/>
          <w:color w:val="auto"/>
          <w:sz w:val="22"/>
          <w:szCs w:val="22"/>
          <w:lang w:val="es-ES" w:eastAsia="en-US"/>
        </w:rPr>
        <w:t>a.</w:t>
      </w:r>
    </w:p>
    <w:p w14:paraId="5EBE4542" w14:textId="77777777" w:rsidR="006336DE" w:rsidRPr="006336DE" w:rsidRDefault="006336DE" w:rsidP="006336DE">
      <w:pPr>
        <w:pStyle w:val="Prrafodelista"/>
        <w:numPr>
          <w:ilvl w:val="0"/>
          <w:numId w:val="39"/>
        </w:numPr>
        <w:spacing w:line="360" w:lineRule="auto"/>
        <w:jc w:val="both"/>
        <w:rPr>
          <w:rFonts w:ascii="Montserrat" w:eastAsia="Times New Roman" w:hAnsi="Montserrat" w:cstheme="majorHAnsi"/>
          <w:color w:val="auto"/>
          <w:sz w:val="22"/>
          <w:szCs w:val="22"/>
          <w:lang w:val="es-ES" w:eastAsia="en-US"/>
        </w:rPr>
      </w:pPr>
      <w:r w:rsidRPr="006336DE">
        <w:rPr>
          <w:rFonts w:ascii="Montserrat" w:eastAsia="Times New Roman" w:hAnsi="Montserrat" w:cstheme="majorHAnsi"/>
          <w:color w:val="auto"/>
          <w:sz w:val="22"/>
          <w:szCs w:val="22"/>
          <w:lang w:val="es-ES" w:eastAsia="en-US"/>
        </w:rPr>
        <w:t>P</w:t>
      </w:r>
      <w:r w:rsidR="004C5F74" w:rsidRPr="006336DE">
        <w:rPr>
          <w:rFonts w:ascii="Montserrat" w:eastAsia="Times New Roman" w:hAnsi="Montserrat" w:cstheme="majorHAnsi"/>
          <w:color w:val="auto"/>
          <w:sz w:val="22"/>
          <w:szCs w:val="22"/>
          <w:lang w:val="es-ES" w:eastAsia="en-US"/>
        </w:rPr>
        <w:t>rograma</w:t>
      </w:r>
      <w:r w:rsidRPr="006336DE">
        <w:rPr>
          <w:rFonts w:ascii="Montserrat" w:eastAsia="Times New Roman" w:hAnsi="Montserrat" w:cstheme="majorHAnsi"/>
          <w:color w:val="auto"/>
          <w:sz w:val="22"/>
          <w:szCs w:val="22"/>
          <w:lang w:val="es-ES" w:eastAsia="en-US"/>
        </w:rPr>
        <w:t xml:space="preserve">. </w:t>
      </w:r>
    </w:p>
    <w:p w14:paraId="4E7C8A52" w14:textId="77777777" w:rsidR="006336DE" w:rsidRPr="006336DE" w:rsidRDefault="006336DE" w:rsidP="006336DE">
      <w:pPr>
        <w:pStyle w:val="Prrafodelista"/>
        <w:numPr>
          <w:ilvl w:val="0"/>
          <w:numId w:val="39"/>
        </w:numPr>
        <w:spacing w:line="360" w:lineRule="auto"/>
        <w:jc w:val="both"/>
        <w:rPr>
          <w:rFonts w:ascii="Montserrat" w:eastAsia="Times New Roman" w:hAnsi="Montserrat" w:cstheme="majorHAnsi"/>
          <w:color w:val="auto"/>
          <w:sz w:val="22"/>
          <w:szCs w:val="22"/>
          <w:lang w:val="es-ES" w:eastAsia="en-US"/>
        </w:rPr>
      </w:pPr>
      <w:r w:rsidRPr="006336DE">
        <w:rPr>
          <w:rFonts w:ascii="Montserrat" w:eastAsia="Times New Roman" w:hAnsi="Montserrat" w:cstheme="majorHAnsi"/>
          <w:color w:val="auto"/>
          <w:sz w:val="22"/>
          <w:szCs w:val="22"/>
          <w:lang w:val="es-ES" w:eastAsia="en-US"/>
        </w:rPr>
        <w:t>S</w:t>
      </w:r>
      <w:r w:rsidR="004C5F74" w:rsidRPr="006336DE">
        <w:rPr>
          <w:rFonts w:ascii="Montserrat" w:eastAsia="Times New Roman" w:hAnsi="Montserrat" w:cstheme="majorHAnsi"/>
          <w:color w:val="auto"/>
          <w:sz w:val="22"/>
          <w:szCs w:val="22"/>
          <w:lang w:val="es-ES" w:eastAsia="en-US"/>
        </w:rPr>
        <w:t>ubprograma</w:t>
      </w:r>
      <w:r w:rsidRPr="006336DE">
        <w:rPr>
          <w:rFonts w:ascii="Montserrat" w:eastAsia="Times New Roman" w:hAnsi="Montserrat" w:cstheme="majorHAnsi"/>
          <w:color w:val="auto"/>
          <w:sz w:val="22"/>
          <w:szCs w:val="22"/>
          <w:lang w:val="es-ES" w:eastAsia="en-US"/>
        </w:rPr>
        <w:t>.</w:t>
      </w:r>
    </w:p>
    <w:p w14:paraId="2E900C76" w14:textId="77777777" w:rsidR="006336DE" w:rsidRPr="006336DE" w:rsidRDefault="006336DE" w:rsidP="006336DE">
      <w:pPr>
        <w:pStyle w:val="Prrafodelista"/>
        <w:numPr>
          <w:ilvl w:val="0"/>
          <w:numId w:val="39"/>
        </w:numPr>
        <w:spacing w:line="360" w:lineRule="auto"/>
        <w:jc w:val="both"/>
        <w:rPr>
          <w:rFonts w:ascii="Montserrat" w:eastAsia="Times New Roman" w:hAnsi="Montserrat" w:cstheme="majorHAnsi"/>
          <w:color w:val="auto"/>
          <w:sz w:val="22"/>
          <w:szCs w:val="22"/>
          <w:lang w:val="es-ES" w:eastAsia="en-US"/>
        </w:rPr>
      </w:pPr>
      <w:r w:rsidRPr="006336DE">
        <w:rPr>
          <w:rFonts w:ascii="Montserrat" w:eastAsia="Times New Roman" w:hAnsi="Montserrat" w:cstheme="majorHAnsi"/>
          <w:color w:val="auto"/>
          <w:sz w:val="22"/>
          <w:szCs w:val="22"/>
          <w:lang w:val="es-ES" w:eastAsia="en-US"/>
        </w:rPr>
        <w:t>P</w:t>
      </w:r>
      <w:r w:rsidR="004C5F74" w:rsidRPr="006336DE">
        <w:rPr>
          <w:rFonts w:ascii="Montserrat" w:eastAsia="Times New Roman" w:hAnsi="Montserrat" w:cstheme="majorHAnsi"/>
          <w:color w:val="auto"/>
          <w:sz w:val="22"/>
          <w:szCs w:val="22"/>
          <w:lang w:val="es-ES" w:eastAsia="en-US"/>
        </w:rPr>
        <w:t>royecto</w:t>
      </w:r>
      <w:r w:rsidRPr="006336DE">
        <w:rPr>
          <w:rFonts w:ascii="Montserrat" w:eastAsia="Times New Roman" w:hAnsi="Montserrat" w:cstheme="majorHAnsi"/>
          <w:color w:val="auto"/>
          <w:sz w:val="22"/>
          <w:szCs w:val="22"/>
          <w:lang w:val="es-ES" w:eastAsia="en-US"/>
        </w:rPr>
        <w:t>.</w:t>
      </w:r>
    </w:p>
    <w:p w14:paraId="6D15EF30" w14:textId="77777777" w:rsidR="006336DE" w:rsidRPr="006336DE" w:rsidRDefault="006336DE" w:rsidP="006336DE">
      <w:pPr>
        <w:pStyle w:val="Prrafodelista"/>
        <w:numPr>
          <w:ilvl w:val="0"/>
          <w:numId w:val="39"/>
        </w:numPr>
        <w:spacing w:line="360" w:lineRule="auto"/>
        <w:jc w:val="both"/>
        <w:rPr>
          <w:rFonts w:ascii="Montserrat" w:eastAsia="Times New Roman" w:hAnsi="Montserrat" w:cstheme="majorHAnsi"/>
          <w:color w:val="auto"/>
          <w:sz w:val="22"/>
          <w:szCs w:val="22"/>
          <w:lang w:val="es-ES" w:eastAsia="en-US"/>
        </w:rPr>
      </w:pPr>
      <w:r w:rsidRPr="006336DE">
        <w:rPr>
          <w:rFonts w:ascii="Montserrat" w:eastAsia="Times New Roman" w:hAnsi="Montserrat" w:cstheme="majorHAnsi"/>
          <w:color w:val="auto"/>
          <w:sz w:val="22"/>
          <w:szCs w:val="22"/>
          <w:lang w:val="es-ES" w:eastAsia="en-US"/>
        </w:rPr>
        <w:t>O</w:t>
      </w:r>
      <w:r w:rsidR="004C5F74" w:rsidRPr="006336DE">
        <w:rPr>
          <w:rFonts w:ascii="Montserrat" w:eastAsia="Times New Roman" w:hAnsi="Montserrat" w:cstheme="majorHAnsi"/>
          <w:color w:val="auto"/>
          <w:sz w:val="22"/>
          <w:szCs w:val="22"/>
          <w:lang w:val="es-ES" w:eastAsia="en-US"/>
        </w:rPr>
        <w:t>bra o actividad</w:t>
      </w:r>
      <w:r w:rsidRPr="006336DE">
        <w:rPr>
          <w:rFonts w:ascii="Montserrat" w:eastAsia="Times New Roman" w:hAnsi="Montserrat" w:cstheme="majorHAnsi"/>
          <w:color w:val="auto"/>
          <w:sz w:val="22"/>
          <w:szCs w:val="22"/>
          <w:lang w:val="es-ES" w:eastAsia="en-US"/>
        </w:rPr>
        <w:t>.</w:t>
      </w:r>
    </w:p>
    <w:p w14:paraId="2031A5FF" w14:textId="77777777" w:rsidR="006336DE" w:rsidRPr="006336DE" w:rsidRDefault="006336DE" w:rsidP="006336DE">
      <w:pPr>
        <w:pStyle w:val="Prrafodelista"/>
        <w:numPr>
          <w:ilvl w:val="0"/>
          <w:numId w:val="39"/>
        </w:numPr>
        <w:spacing w:line="360" w:lineRule="auto"/>
        <w:jc w:val="both"/>
        <w:rPr>
          <w:rFonts w:ascii="Montserrat" w:eastAsia="Times New Roman" w:hAnsi="Montserrat" w:cstheme="majorHAnsi"/>
          <w:color w:val="auto"/>
          <w:sz w:val="22"/>
          <w:szCs w:val="22"/>
          <w:lang w:val="es-ES" w:eastAsia="en-US"/>
        </w:rPr>
      </w:pPr>
      <w:r w:rsidRPr="006336DE">
        <w:rPr>
          <w:rFonts w:ascii="Montserrat" w:eastAsia="Times New Roman" w:hAnsi="Montserrat" w:cstheme="majorHAnsi"/>
          <w:color w:val="auto"/>
          <w:sz w:val="22"/>
          <w:szCs w:val="22"/>
          <w:lang w:val="es-ES" w:eastAsia="en-US"/>
        </w:rPr>
        <w:t>P</w:t>
      </w:r>
      <w:r w:rsidR="004C5F74" w:rsidRPr="006336DE">
        <w:rPr>
          <w:rFonts w:ascii="Montserrat" w:eastAsia="Times New Roman" w:hAnsi="Montserrat" w:cstheme="majorHAnsi"/>
          <w:color w:val="auto"/>
          <w:sz w:val="22"/>
          <w:szCs w:val="22"/>
          <w:lang w:val="es-ES" w:eastAsia="en-US"/>
        </w:rPr>
        <w:t>artida genérica</w:t>
      </w:r>
      <w:r w:rsidRPr="006336DE">
        <w:rPr>
          <w:rFonts w:ascii="Montserrat" w:eastAsia="Times New Roman" w:hAnsi="Montserrat" w:cstheme="majorHAnsi"/>
          <w:color w:val="auto"/>
          <w:sz w:val="22"/>
          <w:szCs w:val="22"/>
          <w:lang w:val="es-ES" w:eastAsia="en-US"/>
        </w:rPr>
        <w:t>.</w:t>
      </w:r>
    </w:p>
    <w:p w14:paraId="7E33D162" w14:textId="77777777" w:rsidR="006336DE" w:rsidRPr="006336DE" w:rsidRDefault="006336DE" w:rsidP="006336DE">
      <w:pPr>
        <w:pStyle w:val="Prrafodelista"/>
        <w:numPr>
          <w:ilvl w:val="0"/>
          <w:numId w:val="39"/>
        </w:numPr>
        <w:spacing w:line="360" w:lineRule="auto"/>
        <w:jc w:val="both"/>
        <w:rPr>
          <w:rFonts w:ascii="Montserrat" w:eastAsia="Times New Roman" w:hAnsi="Montserrat" w:cstheme="majorHAnsi"/>
          <w:color w:val="auto"/>
          <w:sz w:val="22"/>
          <w:szCs w:val="22"/>
          <w:lang w:val="es-ES" w:eastAsia="en-US"/>
        </w:rPr>
      </w:pPr>
      <w:r w:rsidRPr="006336DE">
        <w:rPr>
          <w:rFonts w:ascii="Montserrat" w:eastAsia="Times New Roman" w:hAnsi="Montserrat" w:cstheme="majorHAnsi"/>
          <w:color w:val="auto"/>
          <w:sz w:val="22"/>
          <w:szCs w:val="22"/>
          <w:lang w:val="es-ES" w:eastAsia="en-US"/>
        </w:rPr>
        <w:t>P</w:t>
      </w:r>
      <w:r w:rsidR="004C5F74" w:rsidRPr="006336DE">
        <w:rPr>
          <w:rFonts w:ascii="Montserrat" w:eastAsia="Times New Roman" w:hAnsi="Montserrat" w:cstheme="majorHAnsi"/>
          <w:color w:val="auto"/>
          <w:sz w:val="22"/>
          <w:szCs w:val="22"/>
          <w:lang w:val="es-ES" w:eastAsia="en-US"/>
        </w:rPr>
        <w:t>artida específica</w:t>
      </w:r>
      <w:r w:rsidRPr="006336DE">
        <w:rPr>
          <w:rFonts w:ascii="Montserrat" w:eastAsia="Times New Roman" w:hAnsi="Montserrat" w:cstheme="majorHAnsi"/>
          <w:color w:val="auto"/>
          <w:sz w:val="22"/>
          <w:szCs w:val="22"/>
          <w:lang w:val="es-ES" w:eastAsia="en-US"/>
        </w:rPr>
        <w:t>.</w:t>
      </w:r>
    </w:p>
    <w:p w14:paraId="3EA2E7F0" w14:textId="79F9C627" w:rsidR="004C5F74" w:rsidRPr="006336DE" w:rsidRDefault="004C5F74" w:rsidP="006336DE">
      <w:pPr>
        <w:pStyle w:val="Prrafodelista"/>
        <w:numPr>
          <w:ilvl w:val="0"/>
          <w:numId w:val="39"/>
        </w:numPr>
        <w:spacing w:line="360" w:lineRule="auto"/>
        <w:jc w:val="both"/>
        <w:rPr>
          <w:rFonts w:ascii="Montserrat" w:eastAsia="Times New Roman" w:hAnsi="Montserrat" w:cstheme="majorHAnsi"/>
          <w:color w:val="auto"/>
          <w:sz w:val="22"/>
          <w:szCs w:val="22"/>
          <w:lang w:val="es-ES" w:eastAsia="en-US"/>
        </w:rPr>
      </w:pPr>
      <w:r w:rsidRPr="006336DE">
        <w:rPr>
          <w:rFonts w:ascii="Montserrat" w:eastAsia="Times New Roman" w:hAnsi="Montserrat" w:cstheme="majorHAnsi"/>
          <w:color w:val="auto"/>
          <w:sz w:val="22"/>
          <w:szCs w:val="22"/>
          <w:lang w:val="es-ES" w:eastAsia="en-US"/>
        </w:rPr>
        <w:t>9 dígitos que presentan los agregados genéricos de los recursos empleados para el financiamiento del gasto público.</w:t>
      </w:r>
    </w:p>
    <w:p w14:paraId="61328A44" w14:textId="79C1DA96" w:rsidR="00B1469E" w:rsidRPr="005252A5" w:rsidRDefault="00B1469E" w:rsidP="00B1469E">
      <w:pPr>
        <w:spacing w:line="360" w:lineRule="auto"/>
        <w:jc w:val="both"/>
        <w:rPr>
          <w:rFonts w:ascii="Montserrat" w:eastAsia="Times New Roman" w:hAnsi="Montserrat" w:cstheme="majorHAnsi"/>
          <w:color w:val="auto"/>
          <w:sz w:val="22"/>
          <w:szCs w:val="22"/>
          <w:lang w:val="es-ES" w:eastAsia="en-US"/>
        </w:rPr>
      </w:pPr>
    </w:p>
    <w:p w14:paraId="31861649" w14:textId="4063114E" w:rsidR="002B3691" w:rsidRPr="005252A5" w:rsidRDefault="002B3691" w:rsidP="00B1469E">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En ella se agrupan los componentes de los diversos clasificadores armonizados que son de observancia obligatoria para las entidades federativas de conformidad a los acuerdos expedidos por el Consejo Nacional de Armonización Contable</w:t>
      </w:r>
      <w:r w:rsidR="0023290F" w:rsidRPr="005252A5">
        <w:rPr>
          <w:rFonts w:ascii="Montserrat" w:eastAsia="Times New Roman" w:hAnsi="Montserrat" w:cstheme="majorHAnsi"/>
          <w:color w:val="auto"/>
          <w:sz w:val="22"/>
          <w:szCs w:val="22"/>
          <w:lang w:val="es-ES" w:eastAsia="en-US"/>
        </w:rPr>
        <w:t xml:space="preserve"> (CONAC),</w:t>
      </w:r>
      <w:r w:rsidRPr="005252A5">
        <w:rPr>
          <w:rFonts w:ascii="Montserrat" w:eastAsia="Times New Roman" w:hAnsi="Montserrat" w:cstheme="majorHAnsi"/>
          <w:color w:val="auto"/>
          <w:sz w:val="22"/>
          <w:szCs w:val="22"/>
          <w:lang w:val="es-ES" w:eastAsia="en-US"/>
        </w:rPr>
        <w:t xml:space="preserve"> lo que facilita el registro y fiscalización de las operaciones presupuestarias derivadas de la gestión pública, asimismo las identifica, ordena y consolida a través de su interrelación automática.</w:t>
      </w:r>
    </w:p>
    <w:p w14:paraId="0011B555" w14:textId="4F68C39E" w:rsidR="005252A5" w:rsidRDefault="002B3691" w:rsidP="00B1469E">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La clave presupuestaria para el ejercicio fiscal 2024 se conforma de 32 dígitos, en los cuales se identifican las clasificaciones: administrativa, programática, por objeto del gasto y clave de financiamiento, vinculadas a otras clasificaciones.</w:t>
      </w:r>
      <w:r w:rsidR="005252A5">
        <w:rPr>
          <w:rFonts w:ascii="Montserrat" w:eastAsia="Times New Roman" w:hAnsi="Montserrat" w:cstheme="majorHAnsi"/>
          <w:color w:val="auto"/>
          <w:sz w:val="22"/>
          <w:szCs w:val="22"/>
          <w:lang w:val="es-ES" w:eastAsia="en-US"/>
        </w:rPr>
        <w:t xml:space="preserve"> </w:t>
      </w:r>
    </w:p>
    <w:p w14:paraId="4743E561" w14:textId="4CD6F992" w:rsidR="005252A5" w:rsidRPr="005252A5" w:rsidRDefault="005252A5" w:rsidP="005252A5">
      <w:pPr>
        <w:rPr>
          <w:rFonts w:ascii="Montserrat" w:eastAsia="Times New Roman" w:hAnsi="Montserrat" w:cstheme="majorHAnsi"/>
          <w:sz w:val="22"/>
          <w:szCs w:val="22"/>
          <w:lang w:val="es-ES" w:eastAsia="en-US"/>
        </w:rPr>
      </w:pPr>
    </w:p>
    <w:p w14:paraId="19FC4725" w14:textId="57E1CB2D" w:rsidR="005252A5" w:rsidRDefault="005252A5" w:rsidP="005252A5">
      <w:pPr>
        <w:rPr>
          <w:rFonts w:ascii="Montserrat" w:eastAsia="Times New Roman" w:hAnsi="Montserrat" w:cstheme="majorHAnsi"/>
          <w:sz w:val="22"/>
          <w:szCs w:val="22"/>
          <w:lang w:val="es-ES" w:eastAsia="en-US"/>
        </w:rPr>
      </w:pPr>
    </w:p>
    <w:p w14:paraId="1E918A93" w14:textId="0C3C74B6" w:rsidR="005252A5" w:rsidRDefault="006336DE" w:rsidP="005252A5">
      <w:pPr>
        <w:rPr>
          <w:rFonts w:ascii="Montserrat" w:eastAsia="Times New Roman" w:hAnsi="Montserrat" w:cstheme="majorHAnsi"/>
          <w:sz w:val="22"/>
          <w:szCs w:val="22"/>
          <w:lang w:val="es-ES" w:eastAsia="en-US"/>
        </w:rPr>
      </w:pPr>
      <w:r>
        <w:rPr>
          <w:rFonts w:ascii="Montserrat" w:eastAsia="Times New Roman" w:hAnsi="Montserrat" w:cstheme="majorHAnsi"/>
          <w:noProof/>
          <w:sz w:val="22"/>
          <w:szCs w:val="22"/>
        </w:rPr>
        <w:lastRenderedPageBreak/>
        <mc:AlternateContent>
          <mc:Choice Requires="wps">
            <w:drawing>
              <wp:anchor distT="0" distB="0" distL="114300" distR="114300" simplePos="0" relativeHeight="251762688" behindDoc="0" locked="0" layoutInCell="1" allowOverlap="1" wp14:anchorId="19DC1CE3" wp14:editId="06562B29">
                <wp:simplePos x="0" y="0"/>
                <wp:positionH relativeFrom="margin">
                  <wp:align>center</wp:align>
                </wp:positionH>
                <wp:positionV relativeFrom="paragraph">
                  <wp:posOffset>-8890</wp:posOffset>
                </wp:positionV>
                <wp:extent cx="2984938" cy="273269"/>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984938" cy="273269"/>
                        </a:xfrm>
                        <a:prstGeom prst="rect">
                          <a:avLst/>
                        </a:prstGeom>
                        <a:noFill/>
                        <a:ln w="6350">
                          <a:noFill/>
                        </a:ln>
                      </wps:spPr>
                      <wps:txbx>
                        <w:txbxContent>
                          <w:p w14:paraId="6A903DB4" w14:textId="7EF3BF63" w:rsidR="00F227A8" w:rsidRPr="005252A5" w:rsidRDefault="00F227A8" w:rsidP="005252A5">
                            <w:pPr>
                              <w:pStyle w:val="Descripcin"/>
                              <w:keepNext/>
                              <w:spacing w:line="276" w:lineRule="auto"/>
                              <w:jc w:val="center"/>
                              <w:rPr>
                                <w:sz w:val="22"/>
                                <w:szCs w:val="22"/>
                              </w:rPr>
                            </w:pPr>
                            <w:r>
                              <w:rPr>
                                <w:rFonts w:ascii="Montserrat" w:eastAsia="Times New Roman" w:hAnsi="Montserrat" w:cstheme="majorHAnsi"/>
                                <w:sz w:val="22"/>
                                <w:szCs w:val="22"/>
                                <w:lang w:val="es-ES" w:eastAsia="en-US"/>
                              </w:rPr>
                              <w:tab/>
                            </w:r>
                            <w:r w:rsidRPr="005252A5">
                              <w:rPr>
                                <w:sz w:val="22"/>
                                <w:szCs w:val="22"/>
                              </w:rPr>
                              <w:t xml:space="preserve">Ilustración </w:t>
                            </w:r>
                            <w:r w:rsidRPr="005252A5">
                              <w:rPr>
                                <w:sz w:val="22"/>
                                <w:szCs w:val="22"/>
                              </w:rPr>
                              <w:fldChar w:fldCharType="begin"/>
                            </w:r>
                            <w:r w:rsidRPr="005252A5">
                              <w:rPr>
                                <w:sz w:val="22"/>
                                <w:szCs w:val="22"/>
                              </w:rPr>
                              <w:instrText xml:space="preserve"> SEQ Ilustración \* ARABIC </w:instrText>
                            </w:r>
                            <w:r w:rsidRPr="005252A5">
                              <w:rPr>
                                <w:sz w:val="22"/>
                                <w:szCs w:val="22"/>
                              </w:rPr>
                              <w:fldChar w:fldCharType="separate"/>
                            </w:r>
                            <w:r>
                              <w:rPr>
                                <w:noProof/>
                                <w:sz w:val="22"/>
                                <w:szCs w:val="22"/>
                              </w:rPr>
                              <w:t>4</w:t>
                            </w:r>
                            <w:r w:rsidRPr="005252A5">
                              <w:rPr>
                                <w:noProof/>
                                <w:sz w:val="22"/>
                                <w:szCs w:val="22"/>
                              </w:rPr>
                              <w:fldChar w:fldCharType="end"/>
                            </w:r>
                            <w:r>
                              <w:rPr>
                                <w:sz w:val="22"/>
                                <w:szCs w:val="22"/>
                              </w:rPr>
                              <w:t xml:space="preserve"> Clave presupuestaria 2024</w:t>
                            </w:r>
                          </w:p>
                          <w:p w14:paraId="33EE9EC2" w14:textId="77777777" w:rsidR="00F227A8" w:rsidRDefault="00F227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C1CE3" id="_x0000_s1029" type="#_x0000_t202" style="position:absolute;margin-left:0;margin-top:-.7pt;width:235.05pt;height:21.5pt;z-index:2517626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" filled="f" stroked="f" strokeweight=".5pt">
                <v:textbox>
                  <w:txbxContent>
                    <w:p w14:paraId="6A903DB4" w14:textId="7EF3BF63" w:rsidR="00F227A8" w:rsidRPr="005252A5" w:rsidRDefault="00F227A8" w:rsidP="005252A5">
                      <w:pPr>
                        <w:pStyle w:val="Descripcin"/>
                        <w:keepNext/>
                        <w:spacing w:line="276" w:lineRule="auto"/>
                        <w:jc w:val="center"/>
                        <w:rPr>
                          <w:sz w:val="22"/>
                          <w:szCs w:val="22"/>
                        </w:rPr>
                      </w:pPr>
                      <w:r>
                        <w:rPr>
                          <w:rFonts w:ascii="Montserrat" w:eastAsia="Times New Roman" w:hAnsi="Montserrat" w:cstheme="majorHAnsi"/>
                          <w:sz w:val="22"/>
                          <w:szCs w:val="22"/>
                          <w:lang w:val="es-ES" w:eastAsia="en-US"/>
                        </w:rPr>
                        <w:tab/>
                      </w:r>
                      <w:r w:rsidRPr="005252A5">
                        <w:rPr>
                          <w:sz w:val="22"/>
                          <w:szCs w:val="22"/>
                        </w:rPr>
                        <w:t xml:space="preserve">Ilustración </w:t>
                      </w:r>
                      <w:r w:rsidRPr="005252A5">
                        <w:rPr>
                          <w:sz w:val="22"/>
                          <w:szCs w:val="22"/>
                        </w:rPr>
                        <w:fldChar w:fldCharType="begin"/>
                      </w:r>
                      <w:r w:rsidRPr="005252A5">
                        <w:rPr>
                          <w:sz w:val="22"/>
                          <w:szCs w:val="22"/>
                        </w:rPr>
                        <w:instrText xml:space="preserve"> SEQ Ilustración \* ARABIC </w:instrText>
                      </w:r>
                      <w:r w:rsidRPr="005252A5">
                        <w:rPr>
                          <w:sz w:val="22"/>
                          <w:szCs w:val="22"/>
                        </w:rPr>
                        <w:fldChar w:fldCharType="separate"/>
                      </w:r>
                      <w:r>
                        <w:rPr>
                          <w:noProof/>
                          <w:sz w:val="22"/>
                          <w:szCs w:val="22"/>
                        </w:rPr>
                        <w:t>4</w:t>
                      </w:r>
                      <w:r w:rsidRPr="005252A5">
                        <w:rPr>
                          <w:noProof/>
                          <w:sz w:val="22"/>
                          <w:szCs w:val="22"/>
                        </w:rPr>
                        <w:fldChar w:fldCharType="end"/>
                      </w:r>
                      <w:r>
                        <w:rPr>
                          <w:sz w:val="22"/>
                          <w:szCs w:val="22"/>
                        </w:rPr>
                        <w:t xml:space="preserve"> Clave presupuestaria 2024</w:t>
                      </w:r>
                    </w:p>
                    <w:p w14:paraId="33EE9EC2" w14:textId="77777777" w:rsidR="00F227A8" w:rsidRDefault="00F227A8"/>
                  </w:txbxContent>
                </v:textbox>
                <w10:wrap anchorx="margin"/>
              </v:shape>
            </w:pict>
          </mc:Fallback>
        </mc:AlternateContent>
      </w:r>
      <w:r w:rsidR="005252A5" w:rsidRPr="005252A5">
        <w:rPr>
          <w:rFonts w:ascii="Montserrat" w:eastAsia="Times New Roman" w:hAnsi="Montserrat" w:cstheme="majorHAnsi"/>
          <w:noProof/>
          <w:color w:val="3B3838" w:themeColor="background2" w:themeShade="40"/>
          <w:sz w:val="22"/>
          <w:szCs w:val="22"/>
        </w:rPr>
        <w:drawing>
          <wp:anchor distT="0" distB="0" distL="114300" distR="114300" simplePos="0" relativeHeight="251734016" behindDoc="1" locked="0" layoutInCell="1" allowOverlap="1" wp14:anchorId="5CF8DC6C" wp14:editId="1FC0216C">
            <wp:simplePos x="0" y="0"/>
            <wp:positionH relativeFrom="margin">
              <wp:align>center</wp:align>
            </wp:positionH>
            <wp:positionV relativeFrom="paragraph">
              <wp:posOffset>419976</wp:posOffset>
            </wp:positionV>
            <wp:extent cx="6383020" cy="3751580"/>
            <wp:effectExtent l="0" t="0" r="0" b="1270"/>
            <wp:wrapSquare wrapText="bothSides"/>
            <wp:docPr id="796670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7000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83020" cy="3751580"/>
                    </a:xfrm>
                    <a:prstGeom prst="rect">
                      <a:avLst/>
                    </a:prstGeom>
                  </pic:spPr>
                </pic:pic>
              </a:graphicData>
            </a:graphic>
            <wp14:sizeRelH relativeFrom="page">
              <wp14:pctWidth>0</wp14:pctWidth>
            </wp14:sizeRelH>
            <wp14:sizeRelV relativeFrom="page">
              <wp14:pctHeight>0</wp14:pctHeight>
            </wp14:sizeRelV>
          </wp:anchor>
        </w:drawing>
      </w:r>
    </w:p>
    <w:p w14:paraId="71D0B084" w14:textId="256DD073" w:rsidR="0053652B" w:rsidRPr="005252A5" w:rsidRDefault="0023290F" w:rsidP="00393440">
      <w:pPr>
        <w:pStyle w:val="Ttulo2"/>
        <w:numPr>
          <w:ilvl w:val="2"/>
          <w:numId w:val="36"/>
        </w:numPr>
        <w:rPr>
          <w:rFonts w:ascii="Montserrat" w:hAnsi="Montserrat" w:cstheme="majorHAnsi"/>
          <w:color w:val="auto"/>
          <w:sz w:val="22"/>
          <w:szCs w:val="22"/>
        </w:rPr>
      </w:pPr>
      <w:bookmarkStart w:id="12" w:name="_Toc152258440"/>
      <w:r w:rsidRPr="005252A5">
        <w:rPr>
          <w:rFonts w:ascii="Montserrat" w:hAnsi="Montserrat" w:cstheme="majorHAnsi"/>
          <w:color w:val="auto"/>
          <w:sz w:val="22"/>
          <w:szCs w:val="22"/>
        </w:rPr>
        <w:t>Clasificación Administrativa.</w:t>
      </w:r>
      <w:bookmarkEnd w:id="12"/>
      <w:r w:rsidRPr="005252A5">
        <w:rPr>
          <w:rFonts w:ascii="Montserrat" w:hAnsi="Montserrat" w:cstheme="majorHAnsi"/>
          <w:color w:val="auto"/>
          <w:sz w:val="22"/>
          <w:szCs w:val="22"/>
        </w:rPr>
        <w:t xml:space="preserve"> </w:t>
      </w:r>
    </w:p>
    <w:p w14:paraId="6E10A1FA" w14:textId="3574BEB1" w:rsidR="0053652B" w:rsidRPr="005252A5" w:rsidRDefault="0053652B"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La Clasificación Administrativa tiene como propósito básico identificar las unidades administrativas a través de las cuales se realiza la asignación, gestión y rendición de los recursos financieros</w:t>
      </w:r>
      <w:r w:rsidRPr="005252A5">
        <w:rPr>
          <w:color w:val="auto"/>
          <w:sz w:val="22"/>
          <w:szCs w:val="22"/>
        </w:rPr>
        <w:t xml:space="preserve"> </w:t>
      </w:r>
      <w:r w:rsidRPr="005252A5">
        <w:rPr>
          <w:rFonts w:ascii="Montserrat" w:eastAsia="Times New Roman" w:hAnsi="Montserrat" w:cstheme="majorHAnsi"/>
          <w:color w:val="auto"/>
          <w:sz w:val="22"/>
          <w:szCs w:val="22"/>
          <w:lang w:val="es-ES" w:eastAsia="en-US"/>
        </w:rPr>
        <w:t xml:space="preserve">públicos. Define al ejecutor o administrador directo de los recursos asignados y los agrupa según el sector y grupo al que pertenecen. </w:t>
      </w:r>
    </w:p>
    <w:p w14:paraId="45803594" w14:textId="49FF89C6" w:rsidR="007D3561" w:rsidRPr="005252A5" w:rsidRDefault="007D3561"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Esta clasificación </w:t>
      </w:r>
      <w:r w:rsidR="00DA5CC2" w:rsidRPr="005252A5">
        <w:rPr>
          <w:rFonts w:ascii="Montserrat" w:eastAsia="Times New Roman" w:hAnsi="Montserrat" w:cstheme="majorHAnsi"/>
          <w:color w:val="auto"/>
          <w:sz w:val="22"/>
          <w:szCs w:val="22"/>
          <w:lang w:val="es-ES" w:eastAsia="en-US"/>
        </w:rPr>
        <w:t>deriva del</w:t>
      </w:r>
      <w:r w:rsidRPr="005252A5">
        <w:rPr>
          <w:rFonts w:ascii="Montserrat" w:eastAsia="Times New Roman" w:hAnsi="Montserrat" w:cstheme="majorHAnsi"/>
          <w:color w:val="auto"/>
          <w:sz w:val="22"/>
          <w:szCs w:val="22"/>
          <w:lang w:val="es-ES" w:eastAsia="en-US"/>
        </w:rPr>
        <w:t xml:space="preserve"> Acuerdo</w:t>
      </w:r>
      <w:r w:rsidR="002D5DD3" w:rsidRPr="005252A5">
        <w:rPr>
          <w:rFonts w:ascii="Montserrat" w:eastAsia="Times New Roman" w:hAnsi="Montserrat" w:cstheme="majorHAnsi"/>
          <w:color w:val="auto"/>
          <w:sz w:val="22"/>
          <w:szCs w:val="22"/>
          <w:lang w:val="es-ES" w:eastAsia="en-US"/>
        </w:rPr>
        <w:t xml:space="preserve"> del CONAC por el que emite la Clasificación Administrativa</w:t>
      </w:r>
      <w:r w:rsidR="00EE18A1" w:rsidRPr="005252A5">
        <w:rPr>
          <w:rFonts w:ascii="Montserrat" w:eastAsia="Times New Roman" w:hAnsi="Montserrat" w:cstheme="majorHAnsi"/>
          <w:color w:val="auto"/>
          <w:sz w:val="22"/>
          <w:szCs w:val="22"/>
          <w:lang w:val="es-ES" w:eastAsia="en-US"/>
        </w:rPr>
        <w:t>, publicado el 07 de julio de 2011</w:t>
      </w:r>
      <w:r w:rsidRPr="005252A5">
        <w:rPr>
          <w:rFonts w:ascii="Montserrat" w:eastAsia="Times New Roman" w:hAnsi="Montserrat" w:cstheme="majorHAnsi"/>
          <w:color w:val="auto"/>
          <w:sz w:val="22"/>
          <w:szCs w:val="22"/>
          <w:lang w:val="es-ES" w:eastAsia="en-US"/>
        </w:rPr>
        <w:t xml:space="preserve"> </w:t>
      </w:r>
      <w:r w:rsidR="002D5DD3" w:rsidRPr="005252A5">
        <w:rPr>
          <w:rFonts w:ascii="Montserrat" w:eastAsia="Times New Roman" w:hAnsi="Montserrat" w:cstheme="majorHAnsi"/>
          <w:color w:val="auto"/>
          <w:sz w:val="22"/>
          <w:szCs w:val="22"/>
          <w:lang w:val="es-ES" w:eastAsia="en-US"/>
        </w:rPr>
        <w:t>y s</w:t>
      </w:r>
      <w:r w:rsidRPr="005252A5">
        <w:rPr>
          <w:rFonts w:ascii="Montserrat" w:eastAsia="Times New Roman" w:hAnsi="Montserrat" w:cstheme="majorHAnsi"/>
          <w:color w:val="auto"/>
          <w:sz w:val="22"/>
          <w:szCs w:val="22"/>
          <w:lang w:val="es-ES" w:eastAsia="en-US"/>
        </w:rPr>
        <w:t>e compone de los siguientes elementos:</w:t>
      </w:r>
    </w:p>
    <w:p w14:paraId="25F1177B" w14:textId="77777777" w:rsidR="007D3561" w:rsidRPr="005252A5" w:rsidRDefault="007D3561" w:rsidP="0023290F">
      <w:pPr>
        <w:tabs>
          <w:tab w:val="left" w:pos="4860"/>
        </w:tabs>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Sector Público:</w:t>
      </w:r>
      <w:r w:rsidRPr="005252A5">
        <w:rPr>
          <w:rFonts w:ascii="Montserrat" w:eastAsia="Times New Roman" w:hAnsi="Montserrat" w:cstheme="majorHAnsi"/>
          <w:color w:val="auto"/>
          <w:sz w:val="22"/>
          <w:szCs w:val="22"/>
          <w:lang w:val="es-ES" w:eastAsia="en-US"/>
        </w:rPr>
        <w:t xml:space="preserve"> Identifica al orden de gobierno al que pertenece: Federal, Estatal o Municipal.</w:t>
      </w:r>
    </w:p>
    <w:p w14:paraId="2D1E9058" w14:textId="77777777" w:rsidR="007D3561" w:rsidRPr="005252A5" w:rsidRDefault="007D3561"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lastRenderedPageBreak/>
        <w:t>Subsector Público:</w:t>
      </w:r>
      <w:r w:rsidRPr="005252A5">
        <w:rPr>
          <w:rFonts w:ascii="Montserrat" w:eastAsia="Times New Roman" w:hAnsi="Montserrat" w:cstheme="majorHAnsi"/>
          <w:color w:val="auto"/>
          <w:sz w:val="22"/>
          <w:szCs w:val="22"/>
          <w:lang w:val="es-ES" w:eastAsia="en-US"/>
        </w:rPr>
        <w:t xml:space="preserve"> Subdivisión del sector público, mismo que se divide en Financiero y No Financiero de cada orden de gobierno.</w:t>
      </w:r>
    </w:p>
    <w:p w14:paraId="782CBD39" w14:textId="77777777" w:rsidR="003D6115" w:rsidRPr="005252A5" w:rsidRDefault="007D3561"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Sector Institucional:</w:t>
      </w:r>
      <w:r w:rsidRPr="005252A5">
        <w:rPr>
          <w:rFonts w:ascii="Montserrat" w:eastAsia="Times New Roman" w:hAnsi="Montserrat" w:cstheme="majorHAnsi"/>
          <w:color w:val="auto"/>
          <w:sz w:val="22"/>
          <w:szCs w:val="22"/>
          <w:lang w:val="es-ES" w:eastAsia="en-US"/>
        </w:rPr>
        <w:t xml:space="preserve"> Identifica a los principales Sectores Institucionales, relacionados con la economía (para el Sector Público No Financiero: Gobierno General Estatal y Entidades Paraestatales Empresariales y; para el Sector Público Financiero: Entidades Paraestatales Financieras No Monetarias y Monetarias).</w:t>
      </w:r>
    </w:p>
    <w:p w14:paraId="58493D7F" w14:textId="77777777" w:rsidR="003D6115" w:rsidRPr="005252A5" w:rsidRDefault="007D3561"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Subsector Institucional:</w:t>
      </w:r>
      <w:r w:rsidRPr="005252A5">
        <w:rPr>
          <w:rFonts w:ascii="Montserrat" w:eastAsia="Times New Roman" w:hAnsi="Montserrat" w:cstheme="majorHAnsi"/>
          <w:color w:val="auto"/>
          <w:sz w:val="22"/>
          <w:szCs w:val="22"/>
          <w:lang w:val="es-ES" w:eastAsia="en-US"/>
        </w:rPr>
        <w:t xml:space="preserve"> Identifica a los Subsectores Institucionales relacionados con la economía (Para el Gobierno General Estatal: Gobierno Central Estatal, Entidades Paraestatales y Fideicomisos No Empresariales y No Financieros, e Instituciones Públicas de Seguridad Social. Para las Entidades Paraestatales Empresariales No Financieros: Empresas y Fideicomisos Empresariales, ambos no financieros. En el caso del Sector Público Financiero, es el detalle de grupos de instituciones como bancos, fondos de inversión, auxiliares financieros, etc.).</w:t>
      </w:r>
    </w:p>
    <w:p w14:paraId="6AA8E94F" w14:textId="1E024622" w:rsidR="007D3561" w:rsidRPr="005252A5" w:rsidRDefault="007D3561"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Ente Público:</w:t>
      </w:r>
      <w:r w:rsidRPr="005252A5">
        <w:rPr>
          <w:rFonts w:ascii="Montserrat" w:eastAsia="Times New Roman" w:hAnsi="Montserrat" w:cstheme="majorHAnsi"/>
          <w:color w:val="auto"/>
          <w:sz w:val="22"/>
          <w:szCs w:val="22"/>
          <w:lang w:val="es-ES" w:eastAsia="en-US"/>
        </w:rPr>
        <w:t xml:space="preserve"> Los poderes Ejecutivo, Legislativo y Judicial de la Federación y de las entidades federativas; los órganos autónomos de la Federación y de las entidades federativas; los ayuntamientos de los municipios; los órganos político-administrativos de las demarcaciones territoriales de la Ciudad de México; y las entidades de la administración pública paraestatal federal, estatal o municipal. </w:t>
      </w:r>
    </w:p>
    <w:p w14:paraId="2EBAD52E" w14:textId="77777777" w:rsidR="007D3561" w:rsidRPr="005252A5" w:rsidRDefault="007D3561" w:rsidP="0023290F">
      <w:pPr>
        <w:spacing w:before="240" w:after="240" w:line="360" w:lineRule="auto"/>
        <w:jc w:val="both"/>
        <w:rPr>
          <w:rFonts w:ascii="Montserrat" w:eastAsia="Times New Roman" w:hAnsi="Montserrat" w:cstheme="majorHAnsi"/>
          <w:color w:val="auto"/>
          <w:sz w:val="22"/>
          <w:szCs w:val="22"/>
          <w:lang w:val="es-ES" w:eastAsia="en-US"/>
        </w:rPr>
      </w:pPr>
      <w:bookmarkStart w:id="13" w:name="_Hlk144392595"/>
      <w:r w:rsidRPr="005252A5">
        <w:rPr>
          <w:rFonts w:ascii="Montserrat" w:eastAsia="Times New Roman" w:hAnsi="Montserrat" w:cstheme="majorHAnsi"/>
          <w:b/>
          <w:bCs/>
          <w:color w:val="auto"/>
          <w:sz w:val="22"/>
          <w:szCs w:val="22"/>
          <w:lang w:val="es-ES" w:eastAsia="en-US"/>
        </w:rPr>
        <w:t>Grupo:</w:t>
      </w:r>
      <w:r w:rsidRPr="005252A5">
        <w:rPr>
          <w:rFonts w:ascii="Montserrat" w:eastAsia="Times New Roman" w:hAnsi="Montserrat" w:cstheme="majorHAnsi"/>
          <w:color w:val="auto"/>
          <w:sz w:val="22"/>
          <w:szCs w:val="22"/>
          <w:lang w:val="es-ES" w:eastAsia="en-US"/>
        </w:rPr>
        <w:t xml:space="preserve">  Identifica la naturaleza de las Unidades Responsables según su estructura administrativa, clasificando a los Poderes Legislativo y Judicial, la</w:t>
      </w:r>
      <w:r w:rsidRPr="005252A5">
        <w:rPr>
          <w:rFonts w:ascii="Univia Pro" w:hAnsi="Univia Pro" w:cstheme="minorHAnsi"/>
          <w:color w:val="auto"/>
          <w:sz w:val="22"/>
          <w:szCs w:val="22"/>
        </w:rPr>
        <w:t xml:space="preserve"> </w:t>
      </w:r>
      <w:r w:rsidRPr="005252A5">
        <w:rPr>
          <w:rFonts w:ascii="Montserrat" w:eastAsia="Times New Roman" w:hAnsi="Montserrat" w:cstheme="majorHAnsi"/>
          <w:color w:val="auto"/>
          <w:sz w:val="22"/>
          <w:szCs w:val="22"/>
          <w:lang w:val="es-ES" w:eastAsia="en-US"/>
        </w:rPr>
        <w:t>Administración Pública Centralizada, los Organismos Públicos Descentralizados, Fideicomisos Públicos, Empresas de Participación Estatal, Órganos Autónomos, Instituciones Públicas de Seguridad Social y Municipios.</w:t>
      </w:r>
    </w:p>
    <w:p w14:paraId="50910E9E" w14:textId="77777777" w:rsidR="007D3561" w:rsidRPr="005252A5" w:rsidRDefault="007D3561"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Unidad Responsable:</w:t>
      </w:r>
      <w:r w:rsidRPr="005252A5">
        <w:rPr>
          <w:rFonts w:ascii="Montserrat" w:eastAsia="Times New Roman" w:hAnsi="Montserrat" w:cstheme="majorHAnsi"/>
          <w:color w:val="auto"/>
          <w:sz w:val="22"/>
          <w:szCs w:val="22"/>
          <w:lang w:val="es-ES" w:eastAsia="en-US"/>
        </w:rPr>
        <w:t xml:space="preserve"> Denominación que se otorga a los Poderes Legislativo y Judicial, los Órganos Autónomos, Dependencias y Entidades del Poder Ejecutivo, obligadas a la rendición de cuentas sobre los recursos humanos, materiales y financieros que administran para contribuir al cumplimiento de los programas comprendidos en el Plan Estatal de Desarrollo. </w:t>
      </w:r>
    </w:p>
    <w:p w14:paraId="67EA931F" w14:textId="093AB91C" w:rsidR="007D3561" w:rsidRPr="005252A5" w:rsidRDefault="007D3561"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lastRenderedPageBreak/>
        <w:t>Unidad Ejecutora:</w:t>
      </w:r>
      <w:r w:rsidRPr="005252A5">
        <w:rPr>
          <w:rFonts w:ascii="Montserrat" w:eastAsia="Times New Roman" w:hAnsi="Montserrat" w:cstheme="majorHAnsi"/>
          <w:color w:val="auto"/>
          <w:sz w:val="22"/>
          <w:szCs w:val="22"/>
          <w:lang w:val="es-ES" w:eastAsia="en-US"/>
        </w:rPr>
        <w:t xml:space="preserve"> Es el área administrativa dependiente de la Unidad Responsable que tiene la facultad para ejercer la asignación presupuestal y la responsabilidad de realizar las actividades y obras necesarias para llevar a cabo los programas y subprogramas aprobados en el Presupuesto de Egresos, proporcionando los productos y/o servicios que conduzcan al cumplimiento de los objetivos establecidos por la Unidad Responsable. </w:t>
      </w:r>
    </w:p>
    <w:bookmarkEnd w:id="13"/>
    <w:p w14:paraId="0F22E57D" w14:textId="4A4EDE8D" w:rsidR="0053652B" w:rsidRPr="005252A5" w:rsidRDefault="00CA636B" w:rsidP="0023290F">
      <w:pPr>
        <w:spacing w:before="240" w:after="240" w:line="360" w:lineRule="auto"/>
        <w:jc w:val="both"/>
        <w:rPr>
          <w:rFonts w:ascii="Montserrat" w:eastAsia="Times New Roman" w:hAnsi="Montserrat" w:cstheme="majorHAnsi"/>
          <w:noProof/>
          <w:color w:val="auto"/>
          <w:sz w:val="22"/>
          <w:szCs w:val="22"/>
          <w:lang w:val="es-ES" w:eastAsia="en-US"/>
        </w:rPr>
      </w:pPr>
      <w:r w:rsidRPr="005252A5">
        <w:rPr>
          <w:rFonts w:ascii="Montserrat" w:eastAsia="Times New Roman" w:hAnsi="Montserrat" w:cstheme="majorHAnsi"/>
          <w:color w:val="auto"/>
          <w:sz w:val="22"/>
          <w:szCs w:val="22"/>
          <w:lang w:val="es-ES" w:eastAsia="en-US"/>
        </w:rPr>
        <w:t>Sin embargo, en la clave presupuestaria 2024 la clasificación administrativa</w:t>
      </w:r>
      <w:r w:rsidR="0053652B" w:rsidRPr="005252A5">
        <w:rPr>
          <w:rFonts w:ascii="Montserrat" w:eastAsia="Times New Roman" w:hAnsi="Montserrat" w:cstheme="majorHAnsi"/>
          <w:color w:val="auto"/>
          <w:sz w:val="22"/>
          <w:szCs w:val="22"/>
          <w:lang w:val="es-ES" w:eastAsia="en-US"/>
        </w:rPr>
        <w:t xml:space="preserve"> co</w:t>
      </w:r>
      <w:r w:rsidR="002D5DD3" w:rsidRPr="005252A5">
        <w:rPr>
          <w:rFonts w:ascii="Montserrat" w:eastAsia="Times New Roman" w:hAnsi="Montserrat" w:cstheme="majorHAnsi"/>
          <w:color w:val="auto"/>
          <w:sz w:val="22"/>
          <w:szCs w:val="22"/>
          <w:lang w:val="es-ES" w:eastAsia="en-US"/>
        </w:rPr>
        <w:t xml:space="preserve">nsta de </w:t>
      </w:r>
      <w:r w:rsidR="0053652B" w:rsidRPr="005252A5">
        <w:rPr>
          <w:rFonts w:ascii="Montserrat" w:eastAsia="Times New Roman" w:hAnsi="Montserrat" w:cstheme="majorHAnsi"/>
          <w:color w:val="auto"/>
          <w:sz w:val="22"/>
          <w:szCs w:val="22"/>
          <w:lang w:val="es-ES" w:eastAsia="en-US"/>
        </w:rPr>
        <w:t>6 dígitos</w:t>
      </w:r>
      <w:r w:rsidR="002D5DD3" w:rsidRPr="005252A5">
        <w:rPr>
          <w:rFonts w:ascii="Montserrat" w:eastAsia="Times New Roman" w:hAnsi="Montserrat" w:cstheme="majorHAnsi"/>
          <w:color w:val="auto"/>
          <w:sz w:val="22"/>
          <w:szCs w:val="22"/>
          <w:lang w:val="es-ES" w:eastAsia="en-US"/>
        </w:rPr>
        <w:t xml:space="preserve"> visibles</w:t>
      </w:r>
      <w:r w:rsidR="0053652B" w:rsidRPr="005252A5">
        <w:rPr>
          <w:rFonts w:ascii="Montserrat" w:eastAsia="Times New Roman" w:hAnsi="Montserrat" w:cstheme="majorHAnsi"/>
          <w:color w:val="auto"/>
          <w:sz w:val="22"/>
          <w:szCs w:val="22"/>
          <w:lang w:val="es-ES" w:eastAsia="en-US"/>
        </w:rPr>
        <w:t>, el primer dígito identifica el Grupo, los siguientes dos dígitos corresponden a la Unidad Responsable y los tres últimos a la unidad ejecutora.</w:t>
      </w:r>
      <w:r w:rsidR="0053652B" w:rsidRPr="005252A5">
        <w:rPr>
          <w:rFonts w:ascii="Montserrat" w:eastAsia="Times New Roman" w:hAnsi="Montserrat" w:cstheme="majorHAnsi"/>
          <w:noProof/>
          <w:color w:val="auto"/>
          <w:sz w:val="22"/>
          <w:szCs w:val="22"/>
          <w:lang w:val="es-ES" w:eastAsia="en-US"/>
        </w:rPr>
        <w:t xml:space="preserve"> </w:t>
      </w:r>
    </w:p>
    <w:p w14:paraId="5C232C52" w14:textId="434539FB" w:rsidR="0053652B" w:rsidRPr="005252A5" w:rsidRDefault="0023290F" w:rsidP="00393440">
      <w:pPr>
        <w:pStyle w:val="Ttulo2"/>
        <w:numPr>
          <w:ilvl w:val="2"/>
          <w:numId w:val="36"/>
        </w:numPr>
        <w:rPr>
          <w:rFonts w:ascii="Montserrat" w:hAnsi="Montserrat" w:cstheme="majorHAnsi"/>
          <w:color w:val="auto"/>
          <w:sz w:val="22"/>
          <w:szCs w:val="22"/>
        </w:rPr>
      </w:pPr>
      <w:bookmarkStart w:id="14" w:name="_Toc152258441"/>
      <w:r w:rsidRPr="005252A5">
        <w:rPr>
          <w:rFonts w:ascii="Montserrat" w:hAnsi="Montserrat" w:cstheme="majorHAnsi"/>
          <w:color w:val="auto"/>
          <w:sz w:val="22"/>
          <w:szCs w:val="22"/>
        </w:rPr>
        <w:t>Estructura Programática (Clasificación Funcional y Programática).</w:t>
      </w:r>
      <w:bookmarkEnd w:id="14"/>
      <w:r w:rsidRPr="005252A5">
        <w:rPr>
          <w:rFonts w:ascii="Montserrat" w:hAnsi="Montserrat" w:cstheme="majorHAnsi"/>
          <w:color w:val="auto"/>
          <w:sz w:val="22"/>
          <w:szCs w:val="22"/>
        </w:rPr>
        <w:t xml:space="preserve"> </w:t>
      </w:r>
    </w:p>
    <w:p w14:paraId="47C318DA" w14:textId="2F6A643C" w:rsidR="002D5DD3" w:rsidRPr="005252A5" w:rsidRDefault="002D5DD3"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La estructura programática es el conjunto de categorías y elementos programáticos ordenados de forma coherente que define las acciones que efectú</w:t>
      </w:r>
      <w:r w:rsidR="00A65475" w:rsidRPr="005252A5">
        <w:rPr>
          <w:rFonts w:ascii="Montserrat" w:eastAsia="Times New Roman" w:hAnsi="Montserrat" w:cstheme="majorHAnsi"/>
          <w:color w:val="auto"/>
          <w:sz w:val="22"/>
          <w:szCs w:val="22"/>
          <w:lang w:val="es-ES" w:eastAsia="en-US"/>
        </w:rPr>
        <w:t>a</w:t>
      </w:r>
      <w:r w:rsidRPr="005252A5">
        <w:rPr>
          <w:rFonts w:ascii="Montserrat" w:eastAsia="Times New Roman" w:hAnsi="Montserrat" w:cstheme="majorHAnsi"/>
          <w:color w:val="auto"/>
          <w:sz w:val="22"/>
          <w:szCs w:val="22"/>
          <w:lang w:val="es-ES" w:eastAsia="en-US"/>
        </w:rPr>
        <w:t xml:space="preserve">n los Ejecutores de gasto para alcanzar sus objetivos y metas de acuerdo con las políticas definidas en el </w:t>
      </w:r>
      <w:r w:rsidR="0023290F" w:rsidRPr="005252A5">
        <w:rPr>
          <w:rFonts w:ascii="Montserrat" w:eastAsia="Times New Roman" w:hAnsi="Montserrat" w:cstheme="majorHAnsi"/>
          <w:color w:val="auto"/>
          <w:sz w:val="22"/>
          <w:szCs w:val="22"/>
          <w:lang w:val="es-ES" w:eastAsia="en-US"/>
        </w:rPr>
        <w:t>Plan Estatal de Desarrollo (</w:t>
      </w:r>
      <w:r w:rsidRPr="005252A5">
        <w:rPr>
          <w:rFonts w:ascii="Montserrat" w:eastAsia="Times New Roman" w:hAnsi="Montserrat" w:cstheme="majorHAnsi"/>
          <w:color w:val="auto"/>
          <w:sz w:val="22"/>
          <w:szCs w:val="22"/>
          <w:lang w:val="es-ES" w:eastAsia="en-US"/>
        </w:rPr>
        <w:t>PED</w:t>
      </w:r>
      <w:r w:rsidR="0023290F" w:rsidRPr="005252A5">
        <w:rPr>
          <w:rFonts w:ascii="Montserrat" w:eastAsia="Times New Roman" w:hAnsi="Montserrat" w:cstheme="majorHAnsi"/>
          <w:color w:val="auto"/>
          <w:sz w:val="22"/>
          <w:szCs w:val="22"/>
          <w:lang w:val="es-ES" w:eastAsia="en-US"/>
        </w:rPr>
        <w:t>)</w:t>
      </w:r>
      <w:r w:rsidRPr="005252A5">
        <w:rPr>
          <w:rFonts w:ascii="Montserrat" w:eastAsia="Times New Roman" w:hAnsi="Montserrat" w:cstheme="majorHAnsi"/>
          <w:color w:val="auto"/>
          <w:sz w:val="22"/>
          <w:szCs w:val="22"/>
          <w:lang w:val="es-ES" w:eastAsia="en-US"/>
        </w:rPr>
        <w:t>, programas y presupuestos, ordena y clasifica las acciones de los Ejecutores de gasto para delimitar la aplicación del gasto y permite conocer el resultado esperado de la utilización de los recursos públicos.</w:t>
      </w:r>
    </w:p>
    <w:p w14:paraId="19793D4B" w14:textId="18D0E26E" w:rsidR="004A6000" w:rsidRPr="005252A5" w:rsidRDefault="004A6000" w:rsidP="0023290F">
      <w:pPr>
        <w:spacing w:after="16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Conforme a lo dispuesto en el artículo 25 de la LEPyRH los Ejecutores de gasto para la integración de su </w:t>
      </w:r>
      <w:r w:rsidR="0023290F" w:rsidRPr="005252A5">
        <w:rPr>
          <w:rFonts w:ascii="Montserrat" w:eastAsia="Times New Roman" w:hAnsi="Montserrat" w:cstheme="majorHAnsi"/>
          <w:color w:val="auto"/>
          <w:sz w:val="22"/>
          <w:szCs w:val="22"/>
          <w:lang w:val="es-ES" w:eastAsia="en-US"/>
        </w:rPr>
        <w:t>POA</w:t>
      </w:r>
      <w:r w:rsidRPr="005252A5">
        <w:rPr>
          <w:rFonts w:ascii="Montserrat" w:eastAsia="Times New Roman" w:hAnsi="Montserrat" w:cstheme="majorHAnsi"/>
          <w:color w:val="auto"/>
          <w:sz w:val="22"/>
          <w:szCs w:val="22"/>
          <w:lang w:val="es-ES" w:eastAsia="en-US"/>
        </w:rPr>
        <w:t xml:space="preserve"> deben sujetarse a la estructura programática que apruebe la Secretaría de Finanzas, la cual contendrá como mínimo:</w:t>
      </w:r>
    </w:p>
    <w:p w14:paraId="5B311CCB" w14:textId="0E10E16F" w:rsidR="004A6000" w:rsidRPr="005252A5" w:rsidRDefault="004A6000">
      <w:pPr>
        <w:numPr>
          <w:ilvl w:val="0"/>
          <w:numId w:val="2"/>
        </w:numPr>
        <w:spacing w:after="160" w:line="360" w:lineRule="auto"/>
        <w:contextualSpacing/>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Categorías:</w:t>
      </w:r>
      <w:r w:rsidRPr="005252A5">
        <w:rPr>
          <w:rFonts w:ascii="Montserrat" w:eastAsia="Times New Roman" w:hAnsi="Montserrat" w:cstheme="majorHAnsi"/>
          <w:color w:val="auto"/>
          <w:sz w:val="22"/>
          <w:szCs w:val="22"/>
          <w:lang w:val="es-ES" w:eastAsia="en-US"/>
        </w:rPr>
        <w:t xml:space="preserve"> integradas por finalidad, función, subfunción, eje, programa, subprograma, </w:t>
      </w:r>
      <w:r w:rsidR="00DA5CC2" w:rsidRPr="005252A5">
        <w:rPr>
          <w:rFonts w:ascii="Montserrat" w:eastAsia="Times New Roman" w:hAnsi="Montserrat" w:cstheme="majorHAnsi"/>
          <w:color w:val="auto"/>
          <w:sz w:val="22"/>
          <w:szCs w:val="22"/>
          <w:lang w:val="es-ES" w:eastAsia="en-US"/>
        </w:rPr>
        <w:t>Anteproyecto</w:t>
      </w:r>
      <w:r w:rsidRPr="005252A5">
        <w:rPr>
          <w:rFonts w:ascii="Montserrat" w:eastAsia="Times New Roman" w:hAnsi="Montserrat" w:cstheme="majorHAnsi"/>
          <w:color w:val="auto"/>
          <w:sz w:val="22"/>
          <w:szCs w:val="22"/>
          <w:lang w:val="es-ES" w:eastAsia="en-US"/>
        </w:rPr>
        <w:t>, actividad institucional.</w:t>
      </w:r>
    </w:p>
    <w:p w14:paraId="062A7A95" w14:textId="77777777" w:rsidR="004A6000" w:rsidRPr="005252A5" w:rsidRDefault="004A6000">
      <w:pPr>
        <w:numPr>
          <w:ilvl w:val="0"/>
          <w:numId w:val="2"/>
        </w:numPr>
        <w:spacing w:after="160" w:line="360" w:lineRule="auto"/>
        <w:contextualSpacing/>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Elementos:</w:t>
      </w:r>
      <w:r w:rsidRPr="005252A5">
        <w:rPr>
          <w:rFonts w:ascii="Montserrat" w:eastAsia="Times New Roman" w:hAnsi="Montserrat" w:cstheme="majorHAnsi"/>
          <w:color w:val="auto"/>
          <w:sz w:val="22"/>
          <w:szCs w:val="22"/>
          <w:lang w:val="es-ES" w:eastAsia="en-US"/>
        </w:rPr>
        <w:t xml:space="preserve"> integrados por misión, visión, objetivos, metas, indicadores de desempeño, Unidad responsable y Unidad ejecutora, en congruencia con el Plan Estatal de Desarrollo, programas sectoriales y regionales. </w:t>
      </w:r>
    </w:p>
    <w:p w14:paraId="26AD49A6" w14:textId="208B671C" w:rsidR="004A6000" w:rsidRPr="005252A5" w:rsidRDefault="004A6000" w:rsidP="0023290F">
      <w:pPr>
        <w:spacing w:after="16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lastRenderedPageBreak/>
        <w:t xml:space="preserve">En consecuencia, la Estructura Programática debe facilitar la vinculación de la programación con el Plan Estatal de Desarrollo e incluir indicadores de desempeño con sus correspondientes metas anuales. </w:t>
      </w:r>
    </w:p>
    <w:p w14:paraId="60EF1C86" w14:textId="77777777" w:rsidR="004A6000" w:rsidRPr="005252A5" w:rsidRDefault="004A6000" w:rsidP="0023290F">
      <w:pPr>
        <w:spacing w:after="16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Los indicadores de desempeño corresponden a un índice, medida, cociente o fórmula que permite establecer un parámetro de medición de lo que se pretende lograr en un tiempo determinado en términos de eficiencia, eficacia, economía y calidad. Estos indicadores son la base para el funcionamiento del Sistema de Evaluación del Desempeño (SED).</w:t>
      </w:r>
    </w:p>
    <w:p w14:paraId="50263BDC" w14:textId="77777777" w:rsidR="004A6000" w:rsidRPr="005252A5" w:rsidRDefault="004A6000" w:rsidP="0023290F">
      <w:pPr>
        <w:spacing w:after="16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Asimismo, la Estructura Programática debe ser sencilla para facilitar el análisis del Presupuesto, y podrá sufrir modificaciones siempre y cuando tengan el objetivo de fortalecer los criterios de legalidad, eficiencia, eficacia, economía, transparencia, honestidad, racionalidad, austeridad, control, rendición de cuentas y equidad de género.</w:t>
      </w:r>
    </w:p>
    <w:p w14:paraId="4CB5B178" w14:textId="64BD7CF9" w:rsidR="002933EE" w:rsidRPr="005252A5" w:rsidRDefault="0023290F" w:rsidP="00393440">
      <w:pPr>
        <w:pStyle w:val="Ttulo2"/>
        <w:numPr>
          <w:ilvl w:val="2"/>
          <w:numId w:val="36"/>
        </w:numPr>
        <w:rPr>
          <w:rFonts w:ascii="Montserrat" w:hAnsi="Montserrat" w:cstheme="majorHAnsi"/>
          <w:color w:val="auto"/>
          <w:sz w:val="22"/>
          <w:szCs w:val="22"/>
        </w:rPr>
      </w:pPr>
      <w:bookmarkStart w:id="15" w:name="_Toc152258442"/>
      <w:r w:rsidRPr="005252A5">
        <w:rPr>
          <w:rFonts w:ascii="Montserrat" w:hAnsi="Montserrat" w:cstheme="majorHAnsi"/>
          <w:color w:val="auto"/>
          <w:sz w:val="22"/>
          <w:szCs w:val="22"/>
        </w:rPr>
        <w:t>Clasificación Funcional del Gasto.</w:t>
      </w:r>
      <w:bookmarkEnd w:id="15"/>
    </w:p>
    <w:p w14:paraId="6F047AD8" w14:textId="77B61744" w:rsidR="002933EE" w:rsidRPr="005252A5" w:rsidRDefault="002933EE" w:rsidP="0023290F">
      <w:pPr>
        <w:spacing w:after="16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De conformidad con el </w:t>
      </w:r>
      <w:r w:rsidR="00700135" w:rsidRPr="005252A5">
        <w:rPr>
          <w:rFonts w:ascii="Montserrat" w:eastAsia="Times New Roman" w:hAnsi="Montserrat" w:cstheme="majorHAnsi"/>
          <w:color w:val="auto"/>
          <w:sz w:val="22"/>
          <w:szCs w:val="22"/>
          <w:lang w:val="es-ES" w:eastAsia="en-US"/>
        </w:rPr>
        <w:t>ac</w:t>
      </w:r>
      <w:r w:rsidRPr="005252A5">
        <w:rPr>
          <w:rFonts w:ascii="Montserrat" w:eastAsia="Times New Roman" w:hAnsi="Montserrat" w:cstheme="majorHAnsi"/>
          <w:color w:val="auto"/>
          <w:sz w:val="22"/>
          <w:szCs w:val="22"/>
          <w:lang w:val="es-ES" w:eastAsia="en-US"/>
        </w:rPr>
        <w:t xml:space="preserve">uerdo </w:t>
      </w:r>
      <w:r w:rsidR="00700135" w:rsidRPr="005252A5">
        <w:rPr>
          <w:rFonts w:ascii="Montserrat" w:eastAsia="Times New Roman" w:hAnsi="Montserrat" w:cstheme="majorHAnsi"/>
          <w:color w:val="auto"/>
          <w:sz w:val="22"/>
          <w:szCs w:val="22"/>
          <w:lang w:val="es-ES" w:eastAsia="en-US"/>
        </w:rPr>
        <w:t>de</w:t>
      </w:r>
      <w:r w:rsidRPr="005252A5">
        <w:rPr>
          <w:rFonts w:ascii="Montserrat" w:eastAsia="Times New Roman" w:hAnsi="Montserrat" w:cstheme="majorHAnsi"/>
          <w:color w:val="auto"/>
          <w:sz w:val="22"/>
          <w:szCs w:val="22"/>
          <w:lang w:val="es-ES" w:eastAsia="en-US"/>
        </w:rPr>
        <w:t>l CONAC</w:t>
      </w:r>
      <w:r w:rsidR="00700135" w:rsidRPr="005252A5">
        <w:rPr>
          <w:rFonts w:ascii="Montserrat" w:eastAsia="Times New Roman" w:hAnsi="Montserrat" w:cstheme="majorHAnsi"/>
          <w:color w:val="auto"/>
          <w:sz w:val="22"/>
          <w:szCs w:val="22"/>
          <w:lang w:val="es-ES" w:eastAsia="en-US"/>
        </w:rPr>
        <w:t xml:space="preserve"> por el que se emite la clasificación funcional del gasto, publicado el </w:t>
      </w:r>
      <w:r w:rsidR="00763BB5" w:rsidRPr="005252A5">
        <w:rPr>
          <w:rFonts w:ascii="Montserrat" w:eastAsia="Times New Roman" w:hAnsi="Montserrat" w:cstheme="majorHAnsi"/>
          <w:color w:val="auto"/>
          <w:sz w:val="22"/>
          <w:szCs w:val="22"/>
          <w:lang w:val="es-ES" w:eastAsia="en-US"/>
        </w:rPr>
        <w:t>10 de junio de 2010</w:t>
      </w:r>
      <w:r w:rsidRPr="005252A5">
        <w:rPr>
          <w:rFonts w:ascii="Montserrat" w:eastAsia="Times New Roman" w:hAnsi="Montserrat" w:cstheme="majorHAnsi"/>
          <w:color w:val="auto"/>
          <w:sz w:val="22"/>
          <w:szCs w:val="22"/>
          <w:lang w:val="es-ES" w:eastAsia="en-US"/>
        </w:rPr>
        <w:t xml:space="preserve">, la clasificación funcional se estructura por 4 finalidades identificadas por el primer digito, 28 funciones identificadas por el segundo digito y 111 subfunciones correspondientes al tercer digito. </w:t>
      </w:r>
    </w:p>
    <w:p w14:paraId="19E9B073" w14:textId="77777777" w:rsidR="002933EE" w:rsidRPr="005252A5" w:rsidRDefault="002933EE" w:rsidP="0023290F">
      <w:pPr>
        <w:spacing w:after="16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Las tres primeras finalidades: </w:t>
      </w:r>
      <w:r w:rsidRPr="005252A5">
        <w:rPr>
          <w:rFonts w:ascii="Montserrat" w:eastAsia="Times New Roman" w:hAnsi="Montserrat" w:cstheme="majorHAnsi"/>
          <w:b/>
          <w:bCs/>
          <w:color w:val="auto"/>
          <w:sz w:val="22"/>
          <w:szCs w:val="22"/>
          <w:lang w:val="es-ES" w:eastAsia="en-US"/>
        </w:rPr>
        <w:t>Gobierno, Desarrollo Social y Desarrollo Económico</w:t>
      </w:r>
      <w:r w:rsidRPr="005252A5">
        <w:rPr>
          <w:rFonts w:ascii="Montserrat" w:eastAsia="Times New Roman" w:hAnsi="Montserrat" w:cstheme="majorHAnsi"/>
          <w:color w:val="auto"/>
          <w:sz w:val="22"/>
          <w:szCs w:val="22"/>
          <w:lang w:val="es-ES" w:eastAsia="en-US"/>
        </w:rPr>
        <w:t>, corresponden al gasto programable, cuentan con 24 funciones y 101 subfunciones.</w:t>
      </w:r>
    </w:p>
    <w:p w14:paraId="3522E88C" w14:textId="77777777" w:rsidR="002933EE" w:rsidRPr="005252A5" w:rsidRDefault="002933EE" w:rsidP="0023290F">
      <w:pPr>
        <w:spacing w:after="16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La cuarta finalidad: Otras no clasificadas en funciones anteriores, responde al gasto no programable, en la que se incluyen 4 funciones y 10 subfunciones. </w:t>
      </w:r>
    </w:p>
    <w:p w14:paraId="0160725E" w14:textId="60EB73C2" w:rsidR="00B13663" w:rsidRPr="005252A5" w:rsidRDefault="004A6000"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Los componentes de esta clasificación corresponden a tres niveles y dígitos</w:t>
      </w:r>
      <w:r w:rsidR="00B13663" w:rsidRPr="005252A5">
        <w:rPr>
          <w:rFonts w:ascii="Montserrat" w:eastAsia="Times New Roman" w:hAnsi="Montserrat" w:cstheme="majorHAnsi"/>
          <w:color w:val="auto"/>
          <w:sz w:val="22"/>
          <w:szCs w:val="22"/>
          <w:lang w:val="es-ES" w:eastAsia="en-US"/>
        </w:rPr>
        <w:t xml:space="preserve"> no visibles en la clave presupuestaria</w:t>
      </w:r>
      <w:r w:rsidRPr="005252A5">
        <w:rPr>
          <w:rFonts w:ascii="Montserrat" w:eastAsia="Times New Roman" w:hAnsi="Montserrat" w:cstheme="majorHAnsi"/>
          <w:color w:val="auto"/>
          <w:sz w:val="22"/>
          <w:szCs w:val="22"/>
          <w:lang w:val="es-ES" w:eastAsia="en-US"/>
        </w:rPr>
        <w:t xml:space="preserve">, según los propósitos u objetivos </w:t>
      </w:r>
      <w:r w:rsidRPr="005252A5">
        <w:rPr>
          <w:rFonts w:ascii="Montserrat" w:eastAsia="Times New Roman" w:hAnsi="Montserrat" w:cstheme="majorHAnsi"/>
          <w:color w:val="auto"/>
          <w:sz w:val="22"/>
          <w:szCs w:val="22"/>
          <w:lang w:val="es-ES" w:eastAsia="en-US"/>
        </w:rPr>
        <w:lastRenderedPageBreak/>
        <w:t xml:space="preserve">socioeconómicos que persiguen los Ejecutores de gasto en ellos se clasificará e identificará el presupuesto </w:t>
      </w:r>
      <w:r w:rsidR="00B13663" w:rsidRPr="005252A5">
        <w:rPr>
          <w:rFonts w:ascii="Montserrat" w:eastAsia="Times New Roman" w:hAnsi="Montserrat" w:cstheme="majorHAnsi"/>
          <w:color w:val="auto"/>
          <w:sz w:val="22"/>
          <w:szCs w:val="22"/>
          <w:lang w:val="es-ES" w:eastAsia="en-US"/>
        </w:rPr>
        <w:t>conforme a lo siguiente:</w:t>
      </w:r>
    </w:p>
    <w:p w14:paraId="5ACE0E21" w14:textId="26756996" w:rsidR="00D87CD5" w:rsidRPr="005252A5" w:rsidRDefault="00D87CD5"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Finalidad:</w:t>
      </w:r>
      <w:r w:rsidRPr="005252A5">
        <w:rPr>
          <w:rFonts w:ascii="Montserrat" w:eastAsia="Times New Roman" w:hAnsi="Montserrat" w:cstheme="majorHAnsi"/>
          <w:color w:val="auto"/>
          <w:sz w:val="22"/>
          <w:szCs w:val="22"/>
          <w:lang w:val="es-ES" w:eastAsia="en-US"/>
        </w:rPr>
        <w:t xml:space="preserve"> Identifica en grandes rubros la asignación presupuestaria, dándole sentido al “para qué” se ejerce el presupuesto de egresos.</w:t>
      </w:r>
    </w:p>
    <w:p w14:paraId="2E00E400" w14:textId="77777777" w:rsidR="00D87CD5" w:rsidRPr="005252A5" w:rsidRDefault="00D87CD5" w:rsidP="0023290F">
      <w:pPr>
        <w:spacing w:after="160" w:line="360" w:lineRule="auto"/>
        <w:contextualSpacing/>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Función:</w:t>
      </w:r>
      <w:r w:rsidRPr="005252A5">
        <w:rPr>
          <w:rFonts w:ascii="Montserrat" w:eastAsia="Times New Roman" w:hAnsi="Montserrat" w:cstheme="majorHAnsi"/>
          <w:color w:val="auto"/>
          <w:sz w:val="22"/>
          <w:szCs w:val="22"/>
          <w:lang w:val="es-ES" w:eastAsia="en-US"/>
        </w:rPr>
        <w:t xml:space="preserve"> División principal de la totalidad del esfuerzo organizado del sector público que se encamina a prestar un servicio público concreto y definido, de conformidad con el mandato de la sociedad expresado en el marco legal. Agrupa los gastos del sector público con base en objetivos de corto, mediano y largo plazo, lo que contribuye al logro de objetivos generales de acción. Provee una visión global acerca de los propósitos que el sector público tiene en cada una de las áreas de actividad.</w:t>
      </w:r>
    </w:p>
    <w:p w14:paraId="5A463DF1" w14:textId="77777777" w:rsidR="00D87CD5" w:rsidRPr="005252A5" w:rsidRDefault="00D87CD5" w:rsidP="0023290F">
      <w:pPr>
        <w:spacing w:after="160" w:line="360" w:lineRule="auto"/>
        <w:contextualSpacing/>
        <w:jc w:val="both"/>
        <w:rPr>
          <w:rFonts w:ascii="Montserrat" w:eastAsia="Times New Roman" w:hAnsi="Montserrat" w:cstheme="majorHAnsi"/>
          <w:color w:val="auto"/>
          <w:sz w:val="22"/>
          <w:szCs w:val="22"/>
          <w:lang w:val="es-ES" w:eastAsia="en-US"/>
        </w:rPr>
      </w:pPr>
    </w:p>
    <w:p w14:paraId="7337AFEF" w14:textId="77777777" w:rsidR="00D87CD5" w:rsidRPr="005252A5" w:rsidRDefault="00D87CD5" w:rsidP="0023290F">
      <w:pPr>
        <w:spacing w:after="160" w:line="360" w:lineRule="auto"/>
        <w:contextualSpacing/>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Subfunción:</w:t>
      </w:r>
      <w:r w:rsidRPr="005252A5">
        <w:rPr>
          <w:rFonts w:ascii="Montserrat" w:eastAsia="Times New Roman" w:hAnsi="Montserrat" w:cstheme="majorHAnsi"/>
          <w:color w:val="auto"/>
          <w:sz w:val="22"/>
          <w:szCs w:val="22"/>
          <w:lang w:val="es-ES" w:eastAsia="en-US"/>
        </w:rPr>
        <w:t xml:space="preserve"> Desagregación específica y concreta de la función que identifica acciones y servicios afines a la misma, expresados en unidades de funcionamiento o de medición congruente. Identifica con mayor precisión la participación del sector público en el resto de la economía para cumplir con el</w:t>
      </w:r>
      <w:r w:rsidRPr="005252A5">
        <w:rPr>
          <w:rFonts w:ascii="Montserrat" w:eastAsia="Times New Roman" w:hAnsi="Montserrat" w:cs="Calibri Light"/>
          <w:color w:val="auto"/>
          <w:sz w:val="22"/>
          <w:szCs w:val="22"/>
          <w:lang w:val="es-ES"/>
        </w:rPr>
        <w:t xml:space="preserve"> </w:t>
      </w:r>
      <w:r w:rsidRPr="005252A5">
        <w:rPr>
          <w:rFonts w:ascii="Montserrat" w:eastAsia="Times New Roman" w:hAnsi="Montserrat" w:cstheme="majorHAnsi"/>
          <w:color w:val="auto"/>
          <w:sz w:val="22"/>
          <w:szCs w:val="22"/>
          <w:lang w:val="es-ES" w:eastAsia="en-US"/>
        </w:rPr>
        <w:t>cometido que los ordenamientos legales establecen.</w:t>
      </w:r>
    </w:p>
    <w:p w14:paraId="580320FD" w14:textId="6E52F178" w:rsidR="00867770" w:rsidRPr="005252A5" w:rsidRDefault="0023290F" w:rsidP="00393440">
      <w:pPr>
        <w:pStyle w:val="Ttulo2"/>
        <w:numPr>
          <w:ilvl w:val="2"/>
          <w:numId w:val="36"/>
        </w:numPr>
        <w:rPr>
          <w:rFonts w:ascii="Montserrat" w:hAnsi="Montserrat" w:cstheme="majorHAnsi"/>
          <w:color w:val="auto"/>
          <w:sz w:val="22"/>
          <w:szCs w:val="22"/>
        </w:rPr>
      </w:pPr>
      <w:bookmarkStart w:id="16" w:name="_Toc152258443"/>
      <w:r w:rsidRPr="005252A5">
        <w:rPr>
          <w:rFonts w:ascii="Montserrat" w:hAnsi="Montserrat" w:cstheme="majorHAnsi"/>
          <w:color w:val="auto"/>
          <w:sz w:val="22"/>
          <w:szCs w:val="22"/>
        </w:rPr>
        <w:t>Clasificación Programática.</w:t>
      </w:r>
      <w:bookmarkEnd w:id="16"/>
    </w:p>
    <w:p w14:paraId="66AA194D" w14:textId="77777777" w:rsidR="00763BB5" w:rsidRPr="005252A5" w:rsidRDefault="00763BB5" w:rsidP="0023290F">
      <w:pPr>
        <w:spacing w:after="16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Este clasificador aprobado por el CONAC fue publicado el 08 de agosto de 2013 pero se utilizó a partir de la elaboración del presupuesto de egresos de 2014, tiene por objeto mostrar los tipos, grupos y modalidades conforme a los cuales se deben de clasificar los Programas Presupuestarios, de tal manera que permite organizar, en forma representativa y homogénea, las asignaciones de recursos de los programas presupuestarios a cargo de los Ejecutores de gasto para el cumplimiento de sus objetivos y metas, el cual se estructura de 23 modalidades de programas presupuestarios: 20 correspondientes a programas de gasto programable y 3 a programas de gasto no programable.</w:t>
      </w:r>
    </w:p>
    <w:p w14:paraId="1D98327F" w14:textId="76D55ED1" w:rsidR="004E5245" w:rsidRPr="005252A5" w:rsidRDefault="004E5245"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lastRenderedPageBreak/>
        <w:t xml:space="preserve">La identificación del gasto es posible también, realizarla a través del Gasto Programable y Gasto No Programable, esta clasificación no es visible en la clave presupuestal, sin embargo, se puede visualizar a través de la Clasificación Programática. </w:t>
      </w:r>
    </w:p>
    <w:p w14:paraId="74A91F52" w14:textId="684878AD" w:rsidR="00CE6573" w:rsidRPr="005252A5" w:rsidRDefault="00CE6573"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 xml:space="preserve">Gasto programable: </w:t>
      </w:r>
      <w:r w:rsidRPr="005252A5">
        <w:rPr>
          <w:rFonts w:ascii="Montserrat" w:eastAsia="Times New Roman" w:hAnsi="Montserrat" w:cstheme="majorHAnsi"/>
          <w:color w:val="auto"/>
          <w:sz w:val="22"/>
          <w:szCs w:val="22"/>
          <w:lang w:val="es-ES" w:eastAsia="en-US"/>
        </w:rPr>
        <w:t xml:space="preserve">Asignaciones para los Poderes Legislativo y Judicial, Órganos Autónomos, y Dependencias y Entidades del Poder Ejecutivo, destinadas a la producción de bienes y servicios estratégicos o esenciales, plenamente identificables para cada uno de los programas, que aumentan en forma directa la disponibilidad de bienes y servicios. </w:t>
      </w:r>
    </w:p>
    <w:p w14:paraId="1EBABC4A" w14:textId="181EE7A3" w:rsidR="00CE6573" w:rsidRPr="005252A5" w:rsidRDefault="00CE6573"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Este concepto lo conforman el </w:t>
      </w:r>
      <w:r w:rsidRPr="005252A5">
        <w:rPr>
          <w:rFonts w:ascii="Montserrat" w:eastAsia="Times New Roman" w:hAnsi="Montserrat" w:cstheme="majorHAnsi"/>
          <w:b/>
          <w:bCs/>
          <w:color w:val="auto"/>
          <w:sz w:val="22"/>
          <w:szCs w:val="22"/>
          <w:lang w:val="es-ES" w:eastAsia="en-US"/>
        </w:rPr>
        <w:t>Gasto Corriente</w:t>
      </w:r>
      <w:r w:rsidRPr="005252A5">
        <w:rPr>
          <w:rFonts w:ascii="Montserrat" w:eastAsia="Times New Roman" w:hAnsi="Montserrat" w:cstheme="majorHAnsi"/>
          <w:color w:val="auto"/>
          <w:sz w:val="22"/>
          <w:szCs w:val="22"/>
          <w:lang w:val="es-ES" w:eastAsia="en-US"/>
        </w:rPr>
        <w:t xml:space="preserve"> (Servicios personales, materiales y suministros, servicios generales y transferencias para gasto de operación) y el </w:t>
      </w:r>
      <w:r w:rsidRPr="005252A5">
        <w:rPr>
          <w:rFonts w:ascii="Montserrat" w:eastAsia="Times New Roman" w:hAnsi="Montserrat" w:cstheme="majorHAnsi"/>
          <w:b/>
          <w:bCs/>
          <w:color w:val="auto"/>
          <w:sz w:val="22"/>
          <w:szCs w:val="22"/>
          <w:lang w:val="es-ES" w:eastAsia="en-US"/>
        </w:rPr>
        <w:t>Gasto de Capital</w:t>
      </w:r>
      <w:r w:rsidRPr="005252A5">
        <w:rPr>
          <w:rFonts w:ascii="Montserrat" w:eastAsia="Times New Roman" w:hAnsi="Montserrat" w:cstheme="majorHAnsi"/>
          <w:color w:val="auto"/>
          <w:sz w:val="22"/>
          <w:szCs w:val="22"/>
          <w:lang w:val="es-ES" w:eastAsia="en-US"/>
        </w:rPr>
        <w:t xml:space="preserve"> (Bienes muebles e inmuebles, obras públicas, inversiones financieras y transferencias de capital).</w:t>
      </w:r>
    </w:p>
    <w:p w14:paraId="320E410D" w14:textId="31398277" w:rsidR="005D4618" w:rsidRPr="005252A5" w:rsidRDefault="00CE6573" w:rsidP="0023290F">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 xml:space="preserve">Gasto No Programable: </w:t>
      </w:r>
      <w:r w:rsidRPr="005252A5">
        <w:rPr>
          <w:rFonts w:ascii="Montserrat" w:eastAsia="Times New Roman" w:hAnsi="Montserrat" w:cstheme="majorHAnsi"/>
          <w:color w:val="auto"/>
          <w:sz w:val="22"/>
          <w:szCs w:val="22"/>
          <w:lang w:val="es-ES" w:eastAsia="en-US"/>
        </w:rPr>
        <w:t>Erogaciones a cargo del Estado que derivan del cumplimiento de obligaciones legales o del Decreto de Presupuesto de Egresos, que por su naturaleza no es factible identificar con un programa específico que provea bienes y servicios públicos a la población. Este concepto lo conforman los intereses, las participaciones y aportaciones y deuda pública, los recursos destinados al saneamiento financiero y los apoyos a ahorradores.</w:t>
      </w:r>
    </w:p>
    <w:p w14:paraId="1DD4A24F" w14:textId="65FEEF28" w:rsidR="0053652B" w:rsidRPr="005252A5" w:rsidRDefault="0009666A" w:rsidP="00393440">
      <w:pPr>
        <w:pStyle w:val="Prrafodelista"/>
        <w:numPr>
          <w:ilvl w:val="3"/>
          <w:numId w:val="37"/>
        </w:numPr>
        <w:rPr>
          <w:sz w:val="22"/>
          <w:szCs w:val="22"/>
        </w:rPr>
      </w:pPr>
      <w:r w:rsidRPr="005252A5">
        <w:rPr>
          <w:rFonts w:ascii="Montserrat" w:eastAsia="Times New Roman" w:hAnsi="Montserrat" w:cstheme="majorHAnsi"/>
          <w:b/>
          <w:bCs/>
          <w:color w:val="auto"/>
          <w:sz w:val="22"/>
          <w:szCs w:val="22"/>
          <w:lang w:val="es-ES" w:eastAsia="en-US"/>
        </w:rPr>
        <w:t xml:space="preserve">Categorías Programáticas. </w:t>
      </w:r>
    </w:p>
    <w:p w14:paraId="016376E9" w14:textId="77777777" w:rsidR="0053652B" w:rsidRPr="005252A5" w:rsidRDefault="0053652B" w:rsidP="0009666A">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Clasificación de las actividades presupuestarias debidamente identificadas a las cuales se les asignarán los recursos monetarios para obtener los insumos reales, que una vez procesados, se transformarán en productos o servicios terminales o intermedios.</w:t>
      </w:r>
    </w:p>
    <w:p w14:paraId="5FD583B0" w14:textId="2BAF99C3" w:rsidR="0053652B" w:rsidRDefault="0053652B" w:rsidP="0009666A">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Según sea el proceso de cada institución y la tecnología aplicada en los centros de gestión productiva, las categorías programáticas se interrelacionan de diversas maneras, pero siempre, respetando el orden jerárquico de las mismas.</w:t>
      </w:r>
    </w:p>
    <w:p w14:paraId="0F6902EB" w14:textId="77777777" w:rsidR="00F1506D" w:rsidRPr="005252A5" w:rsidRDefault="00F1506D" w:rsidP="0009666A">
      <w:pPr>
        <w:spacing w:before="240" w:after="240" w:line="360" w:lineRule="auto"/>
        <w:jc w:val="both"/>
        <w:rPr>
          <w:rFonts w:ascii="Montserrat" w:eastAsia="Times New Roman" w:hAnsi="Montserrat" w:cstheme="majorHAnsi"/>
          <w:color w:val="auto"/>
          <w:sz w:val="22"/>
          <w:szCs w:val="22"/>
          <w:lang w:val="es-ES" w:eastAsia="en-US"/>
        </w:rPr>
      </w:pPr>
    </w:p>
    <w:p w14:paraId="53E430D8" w14:textId="1BBCC5A5" w:rsidR="00763BB5" w:rsidRPr="005252A5" w:rsidRDefault="0053652B" w:rsidP="0009666A">
      <w:pPr>
        <w:spacing w:before="240" w:after="240" w:line="360" w:lineRule="auto"/>
        <w:jc w:val="both"/>
        <w:rPr>
          <w:rFonts w:ascii="Montserrat" w:eastAsia="Times New Roman" w:hAnsi="Montserrat" w:cstheme="majorHAnsi"/>
          <w:b/>
          <w:bCs/>
          <w:color w:val="auto"/>
          <w:sz w:val="22"/>
          <w:szCs w:val="22"/>
          <w:lang w:val="es-ES" w:eastAsia="en-US"/>
        </w:rPr>
      </w:pPr>
      <w:r w:rsidRPr="005252A5">
        <w:rPr>
          <w:rFonts w:ascii="Montserrat" w:eastAsia="Times New Roman" w:hAnsi="Montserrat" w:cstheme="majorHAnsi"/>
          <w:b/>
          <w:bCs/>
          <w:color w:val="auto"/>
          <w:sz w:val="22"/>
          <w:szCs w:val="22"/>
          <w:lang w:val="es-ES" w:eastAsia="en-US"/>
        </w:rPr>
        <w:lastRenderedPageBreak/>
        <w:t>Programa.</w:t>
      </w:r>
    </w:p>
    <w:p w14:paraId="50603153" w14:textId="71047AB4" w:rsidR="002F4739" w:rsidRPr="005252A5" w:rsidRDefault="002F4739" w:rsidP="0009666A">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Categoría programática de clasificación del gasto que expresa el proceso de producción y provisión de uno o varios productos terminales</w:t>
      </w:r>
      <w:r w:rsidRPr="005252A5">
        <w:rPr>
          <w:rFonts w:ascii="Montserrat" w:eastAsia="Times New Roman" w:hAnsi="Montserrat" w:cstheme="majorHAnsi"/>
          <w:color w:val="auto"/>
          <w:sz w:val="22"/>
          <w:szCs w:val="22"/>
          <w:vertAlign w:val="superscript"/>
          <w:lang w:val="es-ES" w:eastAsia="en-US"/>
        </w:rPr>
        <w:footnoteReference w:id="1"/>
      </w:r>
      <w:r w:rsidRPr="005252A5">
        <w:rPr>
          <w:rFonts w:ascii="Montserrat" w:eastAsia="Times New Roman" w:hAnsi="Montserrat" w:cstheme="majorHAnsi"/>
          <w:color w:val="auto"/>
          <w:sz w:val="22"/>
          <w:szCs w:val="22"/>
          <w:lang w:val="es-ES" w:eastAsia="en-US"/>
        </w:rPr>
        <w:t xml:space="preserve"> de una o varias Dependencias y Entidades y que tiene un resultado definido, en cumplimiento de un objetivo o una estrategia del Plan Estatal de Desarrollo y demás planes del Sistema Estatal de Planeación, también conocido como programa presupuestario. Tiene las siguientes características:</w:t>
      </w:r>
    </w:p>
    <w:p w14:paraId="15510F20" w14:textId="77777777" w:rsidR="002F4739" w:rsidRPr="005252A5" w:rsidRDefault="002F4739">
      <w:pPr>
        <w:pStyle w:val="Prrafodelista"/>
        <w:numPr>
          <w:ilvl w:val="0"/>
          <w:numId w:val="17"/>
        </w:numPr>
        <w:spacing w:before="240" w:beforeAutospacing="1" w:after="240" w:afterAutospacing="1"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Es la categoría programática de mayor nivel.</w:t>
      </w:r>
    </w:p>
    <w:p w14:paraId="61BE0D86" w14:textId="77777777" w:rsidR="002F4739" w:rsidRPr="005252A5" w:rsidRDefault="002F4739">
      <w:pPr>
        <w:pStyle w:val="Prrafodelista"/>
        <w:numPr>
          <w:ilvl w:val="0"/>
          <w:numId w:val="16"/>
        </w:numPr>
        <w:spacing w:before="240" w:beforeAutospacing="1" w:after="240" w:afterAutospacing="1"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Refleja un objetivo estratégico de la red de acciones presupuestarias que desarrollan los Ejecutores de gasto, a través de los productos y servicios que generan como producto terminal.</w:t>
      </w:r>
    </w:p>
    <w:p w14:paraId="5319B1C8" w14:textId="77777777" w:rsidR="002F4739" w:rsidRPr="005252A5" w:rsidRDefault="002F4739">
      <w:pPr>
        <w:pStyle w:val="Prrafodelista"/>
        <w:numPr>
          <w:ilvl w:val="0"/>
          <w:numId w:val="16"/>
        </w:numPr>
        <w:spacing w:before="240" w:beforeAutospacing="1" w:after="240" w:afterAutospacing="1"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Se ubican como los nudos finales de la red de categorías programáticas de la Administración.</w:t>
      </w:r>
    </w:p>
    <w:p w14:paraId="1BC63946" w14:textId="77777777" w:rsidR="002F4739" w:rsidRPr="005252A5" w:rsidRDefault="002F4739">
      <w:pPr>
        <w:pStyle w:val="Prrafodelista"/>
        <w:numPr>
          <w:ilvl w:val="0"/>
          <w:numId w:val="16"/>
        </w:numPr>
        <w:spacing w:before="240" w:beforeAutospacing="1" w:after="240" w:afterAutospacing="1"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Se necesita de la intervención de una o más instituciones para el logro del resultado esperado.</w:t>
      </w:r>
    </w:p>
    <w:p w14:paraId="1E8FF053" w14:textId="77777777" w:rsidR="002F4739" w:rsidRPr="005252A5" w:rsidRDefault="002F4739">
      <w:pPr>
        <w:pStyle w:val="Prrafodelista"/>
        <w:numPr>
          <w:ilvl w:val="0"/>
          <w:numId w:val="16"/>
        </w:numPr>
        <w:spacing w:before="240" w:beforeAutospacing="1" w:after="240" w:afterAutospacing="1"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Se conforman por la agregación de categorías programáticas de menor nivel, que confluyen al logro de su producción. </w:t>
      </w:r>
    </w:p>
    <w:p w14:paraId="1C7B4746" w14:textId="0B77AD53" w:rsidR="009F0187" w:rsidRPr="005252A5" w:rsidRDefault="0053652B" w:rsidP="0009666A">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La estructura programática se encuentra definida a partir de una lógica sectorial apoyada del quehacer institucional de cada Ejecutor de gasto y se clasifican en:</w:t>
      </w:r>
    </w:p>
    <w:p w14:paraId="59AEEF2D" w14:textId="17F12B1C" w:rsidR="009F0187" w:rsidRPr="00DA5CC2" w:rsidRDefault="009F0187" w:rsidP="009F0187">
      <w:pPr>
        <w:pStyle w:val="Descripcin"/>
        <w:keepNext/>
        <w:spacing w:line="276" w:lineRule="auto"/>
        <w:jc w:val="center"/>
        <w:rPr>
          <w:color w:val="auto"/>
        </w:rPr>
      </w:pPr>
      <w:r w:rsidRPr="00DA5CC2">
        <w:rPr>
          <w:color w:val="auto"/>
        </w:rPr>
        <w:t xml:space="preserve">Tabla </w:t>
      </w:r>
      <w:r w:rsidRPr="00DA5CC2">
        <w:rPr>
          <w:color w:val="auto"/>
        </w:rPr>
        <w:fldChar w:fldCharType="begin"/>
      </w:r>
      <w:r w:rsidRPr="00DA5CC2">
        <w:rPr>
          <w:color w:val="auto"/>
        </w:rPr>
        <w:instrText xml:space="preserve"> SEQ Tabla \* ARABIC </w:instrText>
      </w:r>
      <w:r w:rsidRPr="00DA5CC2">
        <w:rPr>
          <w:color w:val="auto"/>
        </w:rPr>
        <w:fldChar w:fldCharType="separate"/>
      </w:r>
      <w:r w:rsidR="00F227A8">
        <w:rPr>
          <w:noProof/>
          <w:color w:val="auto"/>
        </w:rPr>
        <w:t>1</w:t>
      </w:r>
      <w:r w:rsidRPr="00DA5CC2">
        <w:rPr>
          <w:noProof/>
          <w:color w:val="auto"/>
        </w:rPr>
        <w:fldChar w:fldCharType="end"/>
      </w:r>
      <w:r w:rsidRPr="00DA5CC2">
        <w:rPr>
          <w:color w:val="auto"/>
        </w:rPr>
        <w:t xml:space="preserve"> Clasificación de los programas.</w:t>
      </w:r>
    </w:p>
    <w:tbl>
      <w:tblPr>
        <w:tblpPr w:leftFromText="141" w:rightFromText="141" w:vertAnchor="text" w:horzAnchor="margin" w:tblpXSpec="center" w:tblpY="-9"/>
        <w:tblW w:w="792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58"/>
        <w:gridCol w:w="1513"/>
        <w:gridCol w:w="222"/>
        <w:gridCol w:w="1514"/>
        <w:gridCol w:w="1651"/>
        <w:gridCol w:w="1870"/>
      </w:tblGrid>
      <w:tr w:rsidR="00DA5CC2" w:rsidRPr="00DA5CC2" w14:paraId="2B7BE369" w14:textId="77777777" w:rsidTr="00685A61">
        <w:trPr>
          <w:trHeight w:val="20"/>
        </w:trPr>
        <w:tc>
          <w:tcPr>
            <w:tcW w:w="0" w:type="auto"/>
            <w:shd w:val="clear" w:color="auto" w:fill="B38E5D"/>
            <w:vAlign w:val="center"/>
          </w:tcPr>
          <w:p w14:paraId="4725A449" w14:textId="77777777" w:rsidR="00A377DF" w:rsidRPr="00DA5CC2" w:rsidRDefault="00A377DF" w:rsidP="00A377DF">
            <w:pPr>
              <w:spacing w:before="60" w:after="60" w:line="276" w:lineRule="auto"/>
              <w:jc w:val="center"/>
              <w:rPr>
                <w:rFonts w:ascii="Montserrat" w:eastAsia="Times New Roman" w:hAnsi="Montserrat" w:cstheme="majorHAnsi"/>
                <w:b/>
                <w:bCs/>
                <w:color w:val="auto"/>
                <w:sz w:val="18"/>
                <w:szCs w:val="18"/>
                <w:lang w:val="es-ES" w:eastAsia="en-US"/>
              </w:rPr>
            </w:pPr>
            <w:r w:rsidRPr="00DA5CC2">
              <w:rPr>
                <w:rFonts w:ascii="Montserrat" w:eastAsia="Times New Roman" w:hAnsi="Montserrat" w:cstheme="majorHAnsi"/>
                <w:b/>
                <w:bCs/>
                <w:color w:val="auto"/>
                <w:sz w:val="18"/>
                <w:szCs w:val="18"/>
                <w:lang w:val="es-ES" w:eastAsia="en-US"/>
              </w:rPr>
              <w:t>Programa</w:t>
            </w:r>
          </w:p>
        </w:tc>
        <w:tc>
          <w:tcPr>
            <w:tcW w:w="0" w:type="auto"/>
            <w:shd w:val="clear" w:color="auto" w:fill="B38E5D"/>
            <w:vAlign w:val="center"/>
          </w:tcPr>
          <w:p w14:paraId="0A1C597E" w14:textId="77777777" w:rsidR="00A377DF" w:rsidRPr="00DA5CC2" w:rsidRDefault="00A377DF" w:rsidP="00A377DF">
            <w:pPr>
              <w:spacing w:before="60" w:after="60" w:line="276" w:lineRule="auto"/>
              <w:jc w:val="center"/>
              <w:rPr>
                <w:rFonts w:ascii="Montserrat" w:eastAsia="Times New Roman" w:hAnsi="Montserrat" w:cstheme="majorHAnsi"/>
                <w:b/>
                <w:bCs/>
                <w:color w:val="auto"/>
                <w:sz w:val="18"/>
                <w:szCs w:val="18"/>
                <w:lang w:val="es-ES" w:eastAsia="en-US"/>
              </w:rPr>
            </w:pPr>
            <w:r w:rsidRPr="00DA5CC2">
              <w:rPr>
                <w:rFonts w:ascii="Montserrat" w:eastAsia="Times New Roman" w:hAnsi="Montserrat" w:cstheme="majorHAnsi"/>
                <w:b/>
                <w:bCs/>
                <w:color w:val="auto"/>
                <w:sz w:val="18"/>
                <w:szCs w:val="18"/>
                <w:lang w:val="es-ES" w:eastAsia="en-US"/>
              </w:rPr>
              <w:t>Subprograma</w:t>
            </w:r>
          </w:p>
        </w:tc>
        <w:tc>
          <w:tcPr>
            <w:tcW w:w="0" w:type="auto"/>
            <w:shd w:val="clear" w:color="auto" w:fill="B38E5D"/>
          </w:tcPr>
          <w:p w14:paraId="7CA1E97F" w14:textId="77777777" w:rsidR="00A377DF" w:rsidRPr="00DA5CC2" w:rsidRDefault="00A377DF" w:rsidP="00A377DF">
            <w:pPr>
              <w:spacing w:before="60" w:after="60" w:line="276" w:lineRule="auto"/>
              <w:jc w:val="center"/>
              <w:rPr>
                <w:rFonts w:ascii="Montserrat" w:eastAsia="Times New Roman" w:hAnsi="Montserrat" w:cstheme="majorHAnsi"/>
                <w:b/>
                <w:bCs/>
                <w:color w:val="auto"/>
                <w:sz w:val="18"/>
                <w:szCs w:val="18"/>
                <w:lang w:val="es-ES" w:eastAsia="en-US"/>
              </w:rPr>
            </w:pPr>
          </w:p>
        </w:tc>
        <w:tc>
          <w:tcPr>
            <w:tcW w:w="0" w:type="auto"/>
            <w:shd w:val="clear" w:color="auto" w:fill="B38E5D"/>
            <w:vAlign w:val="center"/>
          </w:tcPr>
          <w:p w14:paraId="6A87AC36" w14:textId="33446C50" w:rsidR="00A377DF" w:rsidRPr="00DA5CC2" w:rsidRDefault="00DA5CC2" w:rsidP="00A377DF">
            <w:pPr>
              <w:spacing w:before="60" w:after="60" w:line="276" w:lineRule="auto"/>
              <w:jc w:val="center"/>
              <w:rPr>
                <w:rFonts w:ascii="Montserrat" w:eastAsia="Times New Roman" w:hAnsi="Montserrat" w:cstheme="majorHAnsi"/>
                <w:b/>
                <w:bCs/>
                <w:color w:val="auto"/>
                <w:sz w:val="18"/>
                <w:szCs w:val="18"/>
                <w:lang w:val="es-ES" w:eastAsia="en-US"/>
              </w:rPr>
            </w:pPr>
            <w:r>
              <w:rPr>
                <w:rFonts w:ascii="Montserrat" w:eastAsia="Times New Roman" w:hAnsi="Montserrat" w:cstheme="majorHAnsi"/>
                <w:b/>
                <w:bCs/>
                <w:color w:val="auto"/>
                <w:sz w:val="18"/>
                <w:szCs w:val="18"/>
                <w:lang w:val="es-ES" w:eastAsia="en-US"/>
              </w:rPr>
              <w:t>Anteproyecto</w:t>
            </w:r>
          </w:p>
        </w:tc>
        <w:tc>
          <w:tcPr>
            <w:tcW w:w="0" w:type="auto"/>
            <w:shd w:val="clear" w:color="auto" w:fill="B38E5D"/>
            <w:vAlign w:val="center"/>
          </w:tcPr>
          <w:p w14:paraId="71E69637" w14:textId="77777777" w:rsidR="00A377DF" w:rsidRPr="00DA5CC2" w:rsidRDefault="00A377DF" w:rsidP="00A377DF">
            <w:pPr>
              <w:spacing w:before="60" w:after="60" w:line="276" w:lineRule="auto"/>
              <w:jc w:val="center"/>
              <w:rPr>
                <w:rFonts w:ascii="Montserrat" w:eastAsia="Times New Roman" w:hAnsi="Montserrat" w:cstheme="majorHAnsi"/>
                <w:b/>
                <w:bCs/>
                <w:color w:val="auto"/>
                <w:sz w:val="18"/>
                <w:szCs w:val="18"/>
                <w:lang w:val="es-ES" w:eastAsia="en-US"/>
              </w:rPr>
            </w:pPr>
            <w:r w:rsidRPr="00DA5CC2">
              <w:rPr>
                <w:rFonts w:ascii="Montserrat" w:eastAsia="Times New Roman" w:hAnsi="Montserrat" w:cstheme="majorHAnsi"/>
                <w:b/>
                <w:bCs/>
                <w:color w:val="auto"/>
                <w:sz w:val="18"/>
                <w:szCs w:val="18"/>
                <w:lang w:val="es-ES" w:eastAsia="en-US"/>
              </w:rPr>
              <w:t>Actividad/Obra</w:t>
            </w:r>
          </w:p>
        </w:tc>
        <w:tc>
          <w:tcPr>
            <w:tcW w:w="2316" w:type="dxa"/>
            <w:shd w:val="clear" w:color="auto" w:fill="B38E5D"/>
            <w:vAlign w:val="center"/>
          </w:tcPr>
          <w:p w14:paraId="361DACD3" w14:textId="77777777" w:rsidR="00A377DF" w:rsidRPr="00DA5CC2" w:rsidRDefault="00A377DF" w:rsidP="00A377DF">
            <w:pPr>
              <w:spacing w:before="60" w:after="60" w:line="276" w:lineRule="auto"/>
              <w:jc w:val="center"/>
              <w:rPr>
                <w:rFonts w:ascii="Montserrat" w:eastAsia="Times New Roman" w:hAnsi="Montserrat" w:cstheme="majorHAnsi"/>
                <w:b/>
                <w:bCs/>
                <w:color w:val="auto"/>
                <w:sz w:val="18"/>
                <w:szCs w:val="18"/>
                <w:lang w:val="es-ES" w:eastAsia="en-US"/>
              </w:rPr>
            </w:pPr>
            <w:r w:rsidRPr="00DA5CC2">
              <w:rPr>
                <w:rFonts w:ascii="Montserrat" w:eastAsia="Times New Roman" w:hAnsi="Montserrat" w:cstheme="majorHAnsi"/>
                <w:b/>
                <w:bCs/>
                <w:color w:val="auto"/>
                <w:sz w:val="18"/>
                <w:szCs w:val="18"/>
                <w:lang w:val="es-ES" w:eastAsia="en-US"/>
              </w:rPr>
              <w:t>Denominación</w:t>
            </w:r>
          </w:p>
        </w:tc>
      </w:tr>
      <w:tr w:rsidR="00DA5CC2" w:rsidRPr="00DA5CC2" w14:paraId="420A9392" w14:textId="77777777" w:rsidTr="00A377DF">
        <w:trPr>
          <w:trHeight w:val="20"/>
        </w:trPr>
        <w:tc>
          <w:tcPr>
            <w:tcW w:w="0" w:type="auto"/>
            <w:shd w:val="clear" w:color="auto" w:fill="auto"/>
            <w:vAlign w:val="center"/>
          </w:tcPr>
          <w:p w14:paraId="4ACFF4EE"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000 - 099</w:t>
            </w:r>
          </w:p>
        </w:tc>
        <w:tc>
          <w:tcPr>
            <w:tcW w:w="0" w:type="auto"/>
            <w:shd w:val="clear" w:color="auto" w:fill="auto"/>
            <w:vAlign w:val="center"/>
          </w:tcPr>
          <w:p w14:paraId="26F43ABC"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00</w:t>
            </w:r>
          </w:p>
        </w:tc>
        <w:tc>
          <w:tcPr>
            <w:tcW w:w="0" w:type="auto"/>
          </w:tcPr>
          <w:p w14:paraId="027E03D6"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p>
        </w:tc>
        <w:tc>
          <w:tcPr>
            <w:tcW w:w="0" w:type="auto"/>
            <w:shd w:val="clear" w:color="auto" w:fill="auto"/>
            <w:vAlign w:val="center"/>
          </w:tcPr>
          <w:p w14:paraId="3765CB6F"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000</w:t>
            </w:r>
          </w:p>
        </w:tc>
        <w:tc>
          <w:tcPr>
            <w:tcW w:w="0" w:type="auto"/>
            <w:shd w:val="clear" w:color="auto" w:fill="auto"/>
            <w:vAlign w:val="center"/>
          </w:tcPr>
          <w:p w14:paraId="573A3EFC"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001-999</w:t>
            </w:r>
          </w:p>
        </w:tc>
        <w:tc>
          <w:tcPr>
            <w:tcW w:w="2316" w:type="dxa"/>
            <w:shd w:val="clear" w:color="auto" w:fill="auto"/>
            <w:vAlign w:val="center"/>
          </w:tcPr>
          <w:p w14:paraId="708F3C56"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Actividades Centrales</w:t>
            </w:r>
          </w:p>
        </w:tc>
      </w:tr>
      <w:tr w:rsidR="00DA5CC2" w:rsidRPr="00DA5CC2" w14:paraId="778E88B8" w14:textId="77777777" w:rsidTr="00A377DF">
        <w:trPr>
          <w:trHeight w:val="20"/>
        </w:trPr>
        <w:tc>
          <w:tcPr>
            <w:tcW w:w="0" w:type="auto"/>
            <w:shd w:val="clear" w:color="auto" w:fill="auto"/>
            <w:vAlign w:val="center"/>
          </w:tcPr>
          <w:p w14:paraId="2ACC2A46"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100 - 899</w:t>
            </w:r>
          </w:p>
        </w:tc>
        <w:tc>
          <w:tcPr>
            <w:tcW w:w="0" w:type="auto"/>
            <w:shd w:val="clear" w:color="auto" w:fill="auto"/>
            <w:vAlign w:val="center"/>
          </w:tcPr>
          <w:p w14:paraId="757E77EC"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01-99</w:t>
            </w:r>
          </w:p>
        </w:tc>
        <w:tc>
          <w:tcPr>
            <w:tcW w:w="0" w:type="auto"/>
          </w:tcPr>
          <w:p w14:paraId="0FCB974B"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p>
        </w:tc>
        <w:tc>
          <w:tcPr>
            <w:tcW w:w="0" w:type="auto"/>
            <w:shd w:val="clear" w:color="auto" w:fill="auto"/>
            <w:vAlign w:val="center"/>
          </w:tcPr>
          <w:p w14:paraId="1077C3C8"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001-999</w:t>
            </w:r>
          </w:p>
        </w:tc>
        <w:tc>
          <w:tcPr>
            <w:tcW w:w="0" w:type="auto"/>
            <w:shd w:val="clear" w:color="auto" w:fill="auto"/>
            <w:vAlign w:val="center"/>
          </w:tcPr>
          <w:p w14:paraId="5D9E9796"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001-999</w:t>
            </w:r>
          </w:p>
        </w:tc>
        <w:tc>
          <w:tcPr>
            <w:tcW w:w="2316" w:type="dxa"/>
            <w:shd w:val="clear" w:color="auto" w:fill="auto"/>
            <w:vAlign w:val="center"/>
          </w:tcPr>
          <w:p w14:paraId="282A3DB8"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Programas Orientados a Resultados</w:t>
            </w:r>
          </w:p>
        </w:tc>
      </w:tr>
      <w:tr w:rsidR="00DA5CC2" w:rsidRPr="00DA5CC2" w14:paraId="1621F3F8" w14:textId="77777777" w:rsidTr="00A377DF">
        <w:trPr>
          <w:trHeight w:val="20"/>
        </w:trPr>
        <w:tc>
          <w:tcPr>
            <w:tcW w:w="0" w:type="auto"/>
            <w:shd w:val="clear" w:color="auto" w:fill="auto"/>
            <w:vAlign w:val="center"/>
          </w:tcPr>
          <w:p w14:paraId="321FE29F" w14:textId="1CFC54AB"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900 - 999</w:t>
            </w:r>
          </w:p>
        </w:tc>
        <w:tc>
          <w:tcPr>
            <w:tcW w:w="0" w:type="auto"/>
            <w:shd w:val="clear" w:color="auto" w:fill="auto"/>
            <w:vAlign w:val="center"/>
          </w:tcPr>
          <w:p w14:paraId="0C45B745"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01-99</w:t>
            </w:r>
          </w:p>
        </w:tc>
        <w:tc>
          <w:tcPr>
            <w:tcW w:w="0" w:type="auto"/>
          </w:tcPr>
          <w:p w14:paraId="69948CCF"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p>
        </w:tc>
        <w:tc>
          <w:tcPr>
            <w:tcW w:w="0" w:type="auto"/>
            <w:shd w:val="clear" w:color="auto" w:fill="auto"/>
            <w:vAlign w:val="center"/>
          </w:tcPr>
          <w:p w14:paraId="02EACAA1"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00</w:t>
            </w:r>
          </w:p>
        </w:tc>
        <w:tc>
          <w:tcPr>
            <w:tcW w:w="0" w:type="auto"/>
            <w:shd w:val="clear" w:color="auto" w:fill="auto"/>
            <w:vAlign w:val="center"/>
          </w:tcPr>
          <w:p w14:paraId="046C2569" w14:textId="77777777" w:rsidR="00A377DF" w:rsidRPr="00DA5CC2" w:rsidRDefault="00A377DF" w:rsidP="007E68B3">
            <w:pPr>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001-999</w:t>
            </w:r>
          </w:p>
        </w:tc>
        <w:tc>
          <w:tcPr>
            <w:tcW w:w="2316" w:type="dxa"/>
            <w:shd w:val="clear" w:color="auto" w:fill="auto"/>
            <w:vAlign w:val="center"/>
          </w:tcPr>
          <w:p w14:paraId="43E3D2FC" w14:textId="4534FDE0" w:rsidR="00A377DF" w:rsidRPr="00DA5CC2" w:rsidRDefault="00A377DF" w:rsidP="007E68B3">
            <w:pPr>
              <w:keepNext/>
              <w:spacing w:before="60" w:after="60" w:line="276" w:lineRule="auto"/>
              <w:jc w:val="center"/>
              <w:rPr>
                <w:rFonts w:ascii="Montserrat" w:eastAsia="Times New Roman" w:hAnsi="Montserrat" w:cstheme="majorHAnsi"/>
                <w:color w:val="auto"/>
                <w:sz w:val="18"/>
                <w:szCs w:val="18"/>
                <w:lang w:val="es-ES" w:eastAsia="en-US"/>
              </w:rPr>
            </w:pPr>
            <w:r w:rsidRPr="00DA5CC2">
              <w:rPr>
                <w:rFonts w:ascii="Montserrat" w:eastAsia="Times New Roman" w:hAnsi="Montserrat" w:cstheme="majorHAnsi"/>
                <w:color w:val="auto"/>
                <w:sz w:val="18"/>
                <w:szCs w:val="18"/>
                <w:lang w:val="es-ES" w:eastAsia="en-US"/>
              </w:rPr>
              <w:t>Partidas no asignables a programas</w:t>
            </w:r>
          </w:p>
        </w:tc>
      </w:tr>
    </w:tbl>
    <w:p w14:paraId="51E0ABE4" w14:textId="7E8D8F70" w:rsidR="007B2B1C" w:rsidRPr="005252A5" w:rsidRDefault="007B2B1C" w:rsidP="0009666A">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lastRenderedPageBreak/>
        <w:t xml:space="preserve">Los </w:t>
      </w:r>
      <w:r w:rsidRPr="005252A5">
        <w:rPr>
          <w:rFonts w:ascii="Montserrat" w:eastAsia="Times New Roman" w:hAnsi="Montserrat" w:cstheme="majorHAnsi"/>
          <w:b/>
          <w:bCs/>
          <w:color w:val="auto"/>
          <w:sz w:val="22"/>
          <w:szCs w:val="22"/>
          <w:lang w:val="es-ES" w:eastAsia="en-US"/>
        </w:rPr>
        <w:t>programas de actividades centrales</w:t>
      </w:r>
      <w:r w:rsidRPr="005252A5">
        <w:rPr>
          <w:rFonts w:ascii="Montserrat" w:eastAsia="Times New Roman" w:hAnsi="Montserrat" w:cstheme="majorHAnsi"/>
          <w:color w:val="auto"/>
          <w:sz w:val="22"/>
          <w:szCs w:val="22"/>
          <w:lang w:val="es-ES" w:eastAsia="en-US"/>
        </w:rPr>
        <w:t xml:space="preserve"> son utilizados cuando existen áreas y funciones en los que se contribuye de manera transversal a más de un programa orientado a resultados. En caso de que un Ejecutor de gasto cuente o contribuya con un solo programa presupuestario, no es pertinente crear actividades</w:t>
      </w:r>
      <w:r w:rsidRPr="005252A5">
        <w:rPr>
          <w:color w:val="auto"/>
          <w:sz w:val="22"/>
          <w:szCs w:val="22"/>
        </w:rPr>
        <w:t xml:space="preserve"> </w:t>
      </w:r>
      <w:r w:rsidRPr="005252A5">
        <w:rPr>
          <w:rFonts w:ascii="Montserrat" w:eastAsia="Times New Roman" w:hAnsi="Montserrat" w:cstheme="majorHAnsi"/>
          <w:color w:val="auto"/>
          <w:sz w:val="22"/>
          <w:szCs w:val="22"/>
          <w:lang w:val="es-ES" w:eastAsia="en-US"/>
        </w:rPr>
        <w:t>centrales, sino más bien deberá realizarse el registro que se requiera en el programa al que contribuya.</w:t>
      </w:r>
    </w:p>
    <w:p w14:paraId="67DBC617" w14:textId="77777777" w:rsidR="007B2B1C" w:rsidRPr="005252A5" w:rsidRDefault="007B2B1C" w:rsidP="0009666A">
      <w:pPr>
        <w:spacing w:line="360" w:lineRule="auto"/>
        <w:jc w:val="both"/>
        <w:rPr>
          <w:rFonts w:ascii="Montserrat" w:eastAsia="Times New Roman" w:hAnsi="Montserrat" w:cstheme="majorHAnsi"/>
          <w:color w:val="auto"/>
          <w:sz w:val="22"/>
          <w:szCs w:val="22"/>
          <w:lang w:val="es-ES" w:eastAsia="en-US"/>
        </w:rPr>
      </w:pPr>
    </w:p>
    <w:p w14:paraId="74C4EADB" w14:textId="77777777" w:rsidR="00300890" w:rsidRPr="005252A5" w:rsidRDefault="0053652B" w:rsidP="0009666A">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Los </w:t>
      </w:r>
      <w:r w:rsidRPr="005252A5">
        <w:rPr>
          <w:rFonts w:ascii="Montserrat" w:eastAsia="Times New Roman" w:hAnsi="Montserrat" w:cstheme="majorHAnsi"/>
          <w:b/>
          <w:bCs/>
          <w:color w:val="auto"/>
          <w:sz w:val="22"/>
          <w:szCs w:val="22"/>
          <w:lang w:val="es-ES" w:eastAsia="en-US"/>
        </w:rPr>
        <w:t>Programas Orientados a Resultados</w:t>
      </w:r>
      <w:r w:rsidRPr="005252A5">
        <w:rPr>
          <w:rFonts w:ascii="Montserrat" w:eastAsia="Times New Roman" w:hAnsi="Montserrat" w:cstheme="majorHAnsi"/>
          <w:color w:val="auto"/>
          <w:sz w:val="22"/>
          <w:szCs w:val="22"/>
          <w:lang w:val="es-ES" w:eastAsia="en-US"/>
        </w:rPr>
        <w:t xml:space="preserve"> </w:t>
      </w:r>
      <w:r w:rsidR="003661E9" w:rsidRPr="005252A5">
        <w:rPr>
          <w:rFonts w:ascii="Montserrat" w:eastAsia="Times New Roman" w:hAnsi="Montserrat" w:cstheme="majorHAnsi"/>
          <w:color w:val="auto"/>
          <w:sz w:val="22"/>
          <w:szCs w:val="22"/>
          <w:lang w:val="es-ES" w:eastAsia="en-US"/>
        </w:rPr>
        <w:t xml:space="preserve">centran la atención en el fortalecimiento de la capacidad institucional, y en los procesos y procedimientos necesarios para que alcancen los resultados según el quehacer institucional de los Ejecutores de gasto. </w:t>
      </w:r>
    </w:p>
    <w:p w14:paraId="6B21C961" w14:textId="77777777" w:rsidR="00300890" w:rsidRPr="005252A5" w:rsidRDefault="00300890" w:rsidP="0009666A">
      <w:pPr>
        <w:spacing w:line="360" w:lineRule="auto"/>
        <w:jc w:val="both"/>
        <w:rPr>
          <w:rFonts w:ascii="Montserrat" w:eastAsia="Times New Roman" w:hAnsi="Montserrat" w:cstheme="majorHAnsi"/>
          <w:color w:val="auto"/>
          <w:sz w:val="22"/>
          <w:szCs w:val="22"/>
          <w:lang w:val="es-ES" w:eastAsia="en-US"/>
        </w:rPr>
      </w:pPr>
    </w:p>
    <w:p w14:paraId="06073CAA" w14:textId="10017B25" w:rsidR="003661E9" w:rsidRPr="005252A5" w:rsidRDefault="003661E9" w:rsidP="0009666A">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Un programa presupuestario exitoso tendrá un periodo de vida finito, ya que, por medio de la entrega de sus bienes o servicios, podrá resolver la problemática o necesidad social o económica para la cual fue diseñado. Además, en una gestión pública moderna, tanto los programas como las instituciones se podrán reformar y modernizar de acuerdo con las nuevas necesidades y áreas de oportunidad detectadas. </w:t>
      </w:r>
    </w:p>
    <w:p w14:paraId="1364C8E6" w14:textId="77777777" w:rsidR="00300890" w:rsidRPr="005252A5" w:rsidRDefault="00300890" w:rsidP="0009666A">
      <w:pPr>
        <w:spacing w:line="360" w:lineRule="auto"/>
        <w:jc w:val="both"/>
        <w:rPr>
          <w:rFonts w:ascii="Montserrat" w:eastAsia="Times New Roman" w:hAnsi="Montserrat" w:cstheme="majorHAnsi"/>
          <w:color w:val="auto"/>
          <w:sz w:val="22"/>
          <w:szCs w:val="22"/>
          <w:lang w:val="es-ES" w:eastAsia="en-US"/>
        </w:rPr>
      </w:pPr>
    </w:p>
    <w:p w14:paraId="22C263D5" w14:textId="77777777" w:rsidR="001D4C3D" w:rsidRPr="005252A5" w:rsidRDefault="003661E9" w:rsidP="0009666A">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En estricto sentido, un programa no debería ser permanente pues se supone que su correcta ejecución debería llevar a solucionar el problema de política pública detectado. No obstante, su permanencia podría estar ligada al cumplimiento de una función sustantiva del Estado, para la que el gobierno no cuenta con otra alternativa. </w:t>
      </w:r>
    </w:p>
    <w:p w14:paraId="45F51411" w14:textId="77777777" w:rsidR="001D4C3D" w:rsidRPr="005252A5" w:rsidRDefault="001D4C3D" w:rsidP="0009666A">
      <w:pPr>
        <w:spacing w:line="360" w:lineRule="auto"/>
        <w:jc w:val="both"/>
        <w:rPr>
          <w:rFonts w:ascii="Montserrat" w:eastAsia="Times New Roman" w:hAnsi="Montserrat" w:cstheme="majorHAnsi"/>
          <w:color w:val="auto"/>
          <w:sz w:val="22"/>
          <w:szCs w:val="22"/>
          <w:lang w:val="es-ES" w:eastAsia="en-US"/>
        </w:rPr>
      </w:pPr>
    </w:p>
    <w:p w14:paraId="1FDA9BCC" w14:textId="167C9F39" w:rsidR="003661E9" w:rsidRDefault="003661E9" w:rsidP="0009666A">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Los programas orientados a resultados surgen del análisis misional de la institución y que por mandato legal está obligada a realizarlos. Son ejecutados en forma continua y permanente, mientras la institución este vigente. Pueden ser ajustados, buscando siempre una mejor identificación de los productos terminales e intermedios y deben cumplir con las siguientes características:</w:t>
      </w:r>
    </w:p>
    <w:p w14:paraId="0A36B9D1" w14:textId="77777777" w:rsidR="006336DE" w:rsidRPr="005252A5" w:rsidRDefault="006336DE" w:rsidP="0009666A">
      <w:pPr>
        <w:spacing w:line="360" w:lineRule="auto"/>
        <w:jc w:val="both"/>
        <w:rPr>
          <w:rFonts w:ascii="Montserrat" w:eastAsia="Times New Roman" w:hAnsi="Montserrat" w:cstheme="majorHAnsi"/>
          <w:color w:val="auto"/>
          <w:sz w:val="22"/>
          <w:szCs w:val="22"/>
          <w:lang w:val="es-ES" w:eastAsia="en-US"/>
        </w:rPr>
      </w:pPr>
    </w:p>
    <w:p w14:paraId="0D5B96FE" w14:textId="77777777" w:rsidR="00CF0D93" w:rsidRPr="005252A5" w:rsidRDefault="00CF0D93">
      <w:pPr>
        <w:pStyle w:val="Prrafodelista"/>
        <w:numPr>
          <w:ilvl w:val="0"/>
          <w:numId w:val="13"/>
        </w:num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lastRenderedPageBreak/>
        <w:t>Tener una alineaci</w:t>
      </w:r>
      <w:r w:rsidRPr="005252A5">
        <w:rPr>
          <w:rFonts w:ascii="Montserrat" w:eastAsia="Times New Roman" w:hAnsi="Montserrat" w:cs="Montserrat"/>
          <w:color w:val="auto"/>
          <w:sz w:val="22"/>
          <w:szCs w:val="22"/>
          <w:lang w:val="es-ES" w:eastAsia="en-US"/>
        </w:rPr>
        <w:t>ó</w:t>
      </w:r>
      <w:r w:rsidRPr="005252A5">
        <w:rPr>
          <w:rFonts w:ascii="Montserrat" w:eastAsia="Times New Roman" w:hAnsi="Montserrat" w:cstheme="majorHAnsi"/>
          <w:color w:val="auto"/>
          <w:sz w:val="22"/>
          <w:szCs w:val="22"/>
          <w:lang w:val="es-ES" w:eastAsia="en-US"/>
        </w:rPr>
        <w:t xml:space="preserve">n con el PED hasta el nivel de Objetivo. </w:t>
      </w:r>
    </w:p>
    <w:p w14:paraId="6A503BF4" w14:textId="77777777" w:rsidR="00CF0D93" w:rsidRPr="005252A5" w:rsidRDefault="00CF0D93">
      <w:pPr>
        <w:pStyle w:val="Prrafodelista"/>
        <w:numPr>
          <w:ilvl w:val="0"/>
          <w:numId w:val="13"/>
        </w:num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Alineaci</w:t>
      </w:r>
      <w:r w:rsidRPr="005252A5">
        <w:rPr>
          <w:rFonts w:ascii="Montserrat" w:eastAsia="Times New Roman" w:hAnsi="Montserrat" w:cs="Montserrat"/>
          <w:color w:val="auto"/>
          <w:sz w:val="22"/>
          <w:szCs w:val="22"/>
          <w:lang w:val="es-ES" w:eastAsia="en-US"/>
        </w:rPr>
        <w:t>ó</w:t>
      </w:r>
      <w:r w:rsidRPr="005252A5">
        <w:rPr>
          <w:rFonts w:ascii="Montserrat" w:eastAsia="Times New Roman" w:hAnsi="Montserrat" w:cstheme="majorHAnsi"/>
          <w:color w:val="auto"/>
          <w:sz w:val="22"/>
          <w:szCs w:val="22"/>
          <w:lang w:val="es-ES" w:eastAsia="en-US"/>
        </w:rPr>
        <w:t>n con los Planes Estrat</w:t>
      </w:r>
      <w:r w:rsidRPr="005252A5">
        <w:rPr>
          <w:rFonts w:ascii="Montserrat" w:eastAsia="Times New Roman" w:hAnsi="Montserrat" w:cs="Montserrat"/>
          <w:color w:val="auto"/>
          <w:sz w:val="22"/>
          <w:szCs w:val="22"/>
          <w:lang w:val="es-ES" w:eastAsia="en-US"/>
        </w:rPr>
        <w:t>é</w:t>
      </w:r>
      <w:r w:rsidRPr="005252A5">
        <w:rPr>
          <w:rFonts w:ascii="Montserrat" w:eastAsia="Times New Roman" w:hAnsi="Montserrat" w:cstheme="majorHAnsi"/>
          <w:color w:val="auto"/>
          <w:sz w:val="22"/>
          <w:szCs w:val="22"/>
          <w:lang w:val="es-ES" w:eastAsia="en-US"/>
        </w:rPr>
        <w:t>gicos Sectoriales hasta nivel Subsector.</w:t>
      </w:r>
    </w:p>
    <w:p w14:paraId="6725CB86" w14:textId="77777777" w:rsidR="00CF0D93" w:rsidRPr="005252A5" w:rsidRDefault="00CF0D93">
      <w:pPr>
        <w:pStyle w:val="Prrafodelista"/>
        <w:numPr>
          <w:ilvl w:val="0"/>
          <w:numId w:val="13"/>
        </w:num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Alineaci</w:t>
      </w:r>
      <w:r w:rsidRPr="005252A5">
        <w:rPr>
          <w:rFonts w:ascii="Montserrat" w:eastAsia="Times New Roman" w:hAnsi="Montserrat" w:cs="Montserrat"/>
          <w:color w:val="auto"/>
          <w:sz w:val="22"/>
          <w:szCs w:val="22"/>
          <w:lang w:val="es-ES" w:eastAsia="en-US"/>
        </w:rPr>
        <w:t>ó</w:t>
      </w:r>
      <w:r w:rsidRPr="005252A5">
        <w:rPr>
          <w:rFonts w:ascii="Montserrat" w:eastAsia="Times New Roman" w:hAnsi="Montserrat" w:cstheme="majorHAnsi"/>
          <w:color w:val="auto"/>
          <w:sz w:val="22"/>
          <w:szCs w:val="22"/>
          <w:lang w:val="es-ES" w:eastAsia="en-US"/>
        </w:rPr>
        <w:t>n con el plan especial (en caso de existir) hasta nivel resultado.</w:t>
      </w:r>
    </w:p>
    <w:p w14:paraId="77262646" w14:textId="77777777" w:rsidR="00CF0D93" w:rsidRPr="005252A5" w:rsidRDefault="00CF0D93">
      <w:pPr>
        <w:pStyle w:val="Prrafodelista"/>
        <w:numPr>
          <w:ilvl w:val="0"/>
          <w:numId w:val="13"/>
        </w:num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Alineaci</w:t>
      </w:r>
      <w:r w:rsidRPr="005252A5">
        <w:rPr>
          <w:rFonts w:ascii="Montserrat" w:eastAsia="Times New Roman" w:hAnsi="Montserrat" w:cs="Montserrat"/>
          <w:color w:val="auto"/>
          <w:sz w:val="22"/>
          <w:szCs w:val="22"/>
          <w:lang w:val="es-ES" w:eastAsia="en-US"/>
        </w:rPr>
        <w:t>ó</w:t>
      </w:r>
      <w:r w:rsidRPr="005252A5">
        <w:rPr>
          <w:rFonts w:ascii="Montserrat" w:eastAsia="Times New Roman" w:hAnsi="Montserrat" w:cstheme="majorHAnsi"/>
          <w:color w:val="auto"/>
          <w:sz w:val="22"/>
          <w:szCs w:val="22"/>
          <w:lang w:val="es-ES" w:eastAsia="en-US"/>
        </w:rPr>
        <w:t>n con la Clasificaci</w:t>
      </w:r>
      <w:r w:rsidRPr="005252A5">
        <w:rPr>
          <w:rFonts w:ascii="Montserrat" w:eastAsia="Times New Roman" w:hAnsi="Montserrat" w:cs="Montserrat"/>
          <w:color w:val="auto"/>
          <w:sz w:val="22"/>
          <w:szCs w:val="22"/>
          <w:lang w:val="es-ES" w:eastAsia="en-US"/>
        </w:rPr>
        <w:t>ó</w:t>
      </w:r>
      <w:r w:rsidRPr="005252A5">
        <w:rPr>
          <w:rFonts w:ascii="Montserrat" w:eastAsia="Times New Roman" w:hAnsi="Montserrat" w:cstheme="majorHAnsi"/>
          <w:color w:val="auto"/>
          <w:sz w:val="22"/>
          <w:szCs w:val="22"/>
          <w:lang w:val="es-ES" w:eastAsia="en-US"/>
        </w:rPr>
        <w:t>n Funcional del Gasto hasta nivel Subfunci</w:t>
      </w:r>
      <w:r w:rsidRPr="005252A5">
        <w:rPr>
          <w:rFonts w:ascii="Montserrat" w:eastAsia="Times New Roman" w:hAnsi="Montserrat" w:cs="Montserrat"/>
          <w:color w:val="auto"/>
          <w:sz w:val="22"/>
          <w:szCs w:val="22"/>
          <w:lang w:val="es-ES" w:eastAsia="en-US"/>
        </w:rPr>
        <w:t>ó</w:t>
      </w:r>
      <w:r w:rsidRPr="005252A5">
        <w:rPr>
          <w:rFonts w:ascii="Montserrat" w:eastAsia="Times New Roman" w:hAnsi="Montserrat" w:cstheme="majorHAnsi"/>
          <w:color w:val="auto"/>
          <w:sz w:val="22"/>
          <w:szCs w:val="22"/>
          <w:lang w:val="es-ES" w:eastAsia="en-US"/>
        </w:rPr>
        <w:t>n.</w:t>
      </w:r>
    </w:p>
    <w:p w14:paraId="3C377EB3" w14:textId="77777777" w:rsidR="00CF0D93" w:rsidRPr="005252A5" w:rsidRDefault="00CF0D93">
      <w:pPr>
        <w:pStyle w:val="Prrafodelista"/>
        <w:numPr>
          <w:ilvl w:val="0"/>
          <w:numId w:val="13"/>
        </w:num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Es indispensable asignarle una UR quien tendr</w:t>
      </w:r>
      <w:r w:rsidRPr="005252A5">
        <w:rPr>
          <w:rFonts w:ascii="Montserrat" w:eastAsia="Times New Roman" w:hAnsi="Montserrat" w:cs="Montserrat"/>
          <w:color w:val="auto"/>
          <w:sz w:val="22"/>
          <w:szCs w:val="22"/>
          <w:lang w:val="es-ES" w:eastAsia="en-US"/>
        </w:rPr>
        <w:t>á</w:t>
      </w:r>
      <w:r w:rsidRPr="005252A5">
        <w:rPr>
          <w:rFonts w:ascii="Montserrat" w:eastAsia="Times New Roman" w:hAnsi="Montserrat" w:cstheme="majorHAnsi"/>
          <w:color w:val="auto"/>
          <w:sz w:val="22"/>
          <w:szCs w:val="22"/>
          <w:lang w:val="es-ES" w:eastAsia="en-US"/>
        </w:rPr>
        <w:t xml:space="preserve"> el rol de coordinadora del programa presupuestario.</w:t>
      </w:r>
    </w:p>
    <w:p w14:paraId="3218271A" w14:textId="70425804" w:rsidR="00214004" w:rsidRPr="005252A5" w:rsidRDefault="00CF0D93">
      <w:pPr>
        <w:pStyle w:val="Prrafodelista"/>
        <w:numPr>
          <w:ilvl w:val="0"/>
          <w:numId w:val="13"/>
        </w:num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Deber</w:t>
      </w:r>
      <w:r w:rsidRPr="005252A5">
        <w:rPr>
          <w:rFonts w:ascii="Montserrat" w:eastAsia="Times New Roman" w:hAnsi="Montserrat" w:cs="Montserrat"/>
          <w:color w:val="auto"/>
          <w:sz w:val="22"/>
          <w:szCs w:val="22"/>
          <w:lang w:val="es-ES" w:eastAsia="en-US"/>
        </w:rPr>
        <w:t>á</w:t>
      </w:r>
      <w:r w:rsidRPr="005252A5">
        <w:rPr>
          <w:rFonts w:ascii="Montserrat" w:eastAsia="Times New Roman" w:hAnsi="Montserrat" w:cstheme="majorHAnsi"/>
          <w:color w:val="auto"/>
          <w:sz w:val="22"/>
          <w:szCs w:val="22"/>
          <w:lang w:val="es-ES" w:eastAsia="en-US"/>
        </w:rPr>
        <w:t xml:space="preserve"> contar con su poblaci</w:t>
      </w:r>
      <w:r w:rsidRPr="005252A5">
        <w:rPr>
          <w:rFonts w:ascii="Montserrat" w:eastAsia="Times New Roman" w:hAnsi="Montserrat" w:cs="Montserrat"/>
          <w:color w:val="auto"/>
          <w:sz w:val="22"/>
          <w:szCs w:val="22"/>
          <w:lang w:val="es-ES" w:eastAsia="en-US"/>
        </w:rPr>
        <w:t>ó</w:t>
      </w:r>
      <w:r w:rsidRPr="005252A5">
        <w:rPr>
          <w:rFonts w:ascii="Montserrat" w:eastAsia="Times New Roman" w:hAnsi="Montserrat" w:cstheme="majorHAnsi"/>
          <w:color w:val="auto"/>
          <w:sz w:val="22"/>
          <w:szCs w:val="22"/>
          <w:lang w:val="es-ES" w:eastAsia="en-US"/>
        </w:rPr>
        <w:t>n potencial y objetivo.</w:t>
      </w:r>
    </w:p>
    <w:p w14:paraId="3C440232" w14:textId="77777777" w:rsidR="00A80BD3" w:rsidRPr="005252A5" w:rsidRDefault="00A80BD3" w:rsidP="0009666A">
      <w:pPr>
        <w:spacing w:line="360" w:lineRule="auto"/>
        <w:jc w:val="both"/>
        <w:rPr>
          <w:rFonts w:ascii="Montserrat" w:eastAsia="Times New Roman" w:hAnsi="Montserrat" w:cstheme="majorHAnsi"/>
          <w:color w:val="auto"/>
          <w:sz w:val="22"/>
          <w:szCs w:val="22"/>
          <w:lang w:val="es-ES" w:eastAsia="en-US"/>
        </w:rPr>
      </w:pPr>
    </w:p>
    <w:p w14:paraId="4146E347" w14:textId="57AB6524" w:rsidR="00A80BD3" w:rsidRPr="005252A5" w:rsidRDefault="00A80BD3" w:rsidP="0009666A">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Por lo tanto, para la creación de este tipo de programas, se requiere la implementación de la Metodología de Marco Lógico (MML), obteniendo de ello los árboles de problemas y de objetivos, selección de alternativas y por ende la Matriz de Marco Lógico (MML) o Matriz de Indicadores para Resultados (MIR), estos programas cuentan con indicadores en todos los niveles del resumen narrativo como se define en su MIR, y los elementos obtenidos serán parte integrante de los clasificadores y catálogos que la Dirección de Planeación Estatal carga en el Sistema electrónico.</w:t>
      </w:r>
    </w:p>
    <w:p w14:paraId="5C76D18A" w14:textId="77777777" w:rsidR="00CF0D93" w:rsidRPr="005252A5" w:rsidRDefault="00CF0D93" w:rsidP="0009666A">
      <w:pPr>
        <w:pStyle w:val="Prrafodelista"/>
        <w:spacing w:line="360" w:lineRule="auto"/>
        <w:jc w:val="both"/>
        <w:rPr>
          <w:rFonts w:ascii="Montserrat" w:eastAsia="Times New Roman" w:hAnsi="Montserrat" w:cstheme="majorHAnsi"/>
          <w:color w:val="auto"/>
          <w:sz w:val="22"/>
          <w:szCs w:val="22"/>
          <w:lang w:val="es-ES" w:eastAsia="en-US"/>
        </w:rPr>
      </w:pPr>
    </w:p>
    <w:p w14:paraId="2D23BCE5" w14:textId="0C36DC5D" w:rsidR="00214004" w:rsidRPr="005252A5" w:rsidRDefault="00214004" w:rsidP="0009666A">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b/>
          <w:bCs/>
          <w:color w:val="auto"/>
          <w:sz w:val="22"/>
          <w:szCs w:val="22"/>
          <w:lang w:val="es-ES" w:eastAsia="en-US"/>
        </w:rPr>
        <w:t>Partidas no asignables a programas</w:t>
      </w:r>
      <w:r w:rsidRPr="005252A5">
        <w:rPr>
          <w:rFonts w:ascii="Montserrat" w:eastAsia="Times New Roman" w:hAnsi="Montserrat" w:cstheme="majorHAnsi"/>
          <w:color w:val="auto"/>
          <w:sz w:val="22"/>
          <w:szCs w:val="22"/>
          <w:lang w:val="es-ES" w:eastAsia="en-US"/>
        </w:rPr>
        <w:t>, estas no contarán con productos terminales ni resultados, debido a que no son programas en sí mismos, y sólo son agregadores de gastos no imputables a un Ejecutor de gasto, más bien son obligaciones del Estado que deben tener un registro presupuestario y</w:t>
      </w:r>
      <w:r w:rsidR="0012192B" w:rsidRPr="005252A5">
        <w:rPr>
          <w:rFonts w:ascii="Montserrat" w:eastAsia="Times New Roman" w:hAnsi="Montserrat" w:cstheme="majorHAnsi"/>
          <w:color w:val="auto"/>
          <w:sz w:val="22"/>
          <w:szCs w:val="22"/>
          <w:lang w:val="es-ES" w:eastAsia="en-US"/>
        </w:rPr>
        <w:t xml:space="preserve"> contable, tales como: participaciones y aportaciones a Municipios, deuda pública, aportaciones a fideicomisos, entre otros.</w:t>
      </w:r>
    </w:p>
    <w:p w14:paraId="30C3B39D" w14:textId="5ECE4B2D" w:rsidR="00B13663" w:rsidRPr="005252A5" w:rsidRDefault="0053652B" w:rsidP="0009666A">
      <w:pPr>
        <w:spacing w:before="240" w:after="240" w:line="360" w:lineRule="auto"/>
        <w:jc w:val="both"/>
        <w:rPr>
          <w:rFonts w:ascii="Montserrat" w:eastAsia="Times New Roman" w:hAnsi="Montserrat" w:cstheme="majorHAnsi"/>
          <w:b/>
          <w:bCs/>
          <w:color w:val="auto"/>
          <w:sz w:val="22"/>
          <w:szCs w:val="22"/>
          <w:lang w:val="es-ES" w:eastAsia="en-US"/>
        </w:rPr>
      </w:pPr>
      <w:r w:rsidRPr="005252A5">
        <w:rPr>
          <w:rFonts w:ascii="Montserrat" w:eastAsia="Times New Roman" w:hAnsi="Montserrat" w:cstheme="majorHAnsi"/>
          <w:b/>
          <w:bCs/>
          <w:color w:val="auto"/>
          <w:sz w:val="22"/>
          <w:szCs w:val="22"/>
          <w:lang w:val="es-ES" w:eastAsia="en-US"/>
        </w:rPr>
        <w:t xml:space="preserve">Subprograma. </w:t>
      </w:r>
    </w:p>
    <w:p w14:paraId="599EF10C" w14:textId="77777777" w:rsidR="0053652B" w:rsidRPr="005252A5" w:rsidRDefault="0053652B" w:rsidP="0009666A">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Corresponden a una desagregación del programa, guarda congruencia con los componentes de sus MIR´s y, en consecuencia, su objetivo responde a un logro parcial de éste a través de la generación de un producto o servicio y a los objetivos del subsector y sector correspondientes bajo una política o estrategia.</w:t>
      </w:r>
    </w:p>
    <w:p w14:paraId="3D915260" w14:textId="77777777" w:rsidR="004E5245" w:rsidRPr="005252A5" w:rsidRDefault="004E5245" w:rsidP="0009666A">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Tiene las siguientes características:</w:t>
      </w:r>
    </w:p>
    <w:p w14:paraId="0B11FD34" w14:textId="77777777" w:rsidR="004E5245" w:rsidRPr="005252A5" w:rsidRDefault="004E5245">
      <w:pPr>
        <w:pStyle w:val="Prrafodelista"/>
        <w:numPr>
          <w:ilvl w:val="0"/>
          <w:numId w:val="3"/>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lastRenderedPageBreak/>
        <w:t>Especifica los productos terminales del programa.</w:t>
      </w:r>
    </w:p>
    <w:p w14:paraId="4C2B5C94" w14:textId="77777777" w:rsidR="004E5245" w:rsidRPr="005252A5" w:rsidRDefault="004E5245">
      <w:pPr>
        <w:pStyle w:val="Prrafodelista"/>
        <w:numPr>
          <w:ilvl w:val="0"/>
          <w:numId w:val="3"/>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Las producciones parciales resultantes de los procesos productivos contenidos en los subprogramas se pueden sumar en unidades físicas, o en términos de contribución lógica, sin que se pierda el significado de la</w:t>
      </w:r>
      <w:r w:rsidRPr="005252A5">
        <w:rPr>
          <w:rFonts w:ascii="Univia Pro" w:hAnsi="Univia Pro" w:cstheme="minorHAnsi"/>
          <w:color w:val="auto"/>
          <w:sz w:val="22"/>
          <w:szCs w:val="22"/>
        </w:rPr>
        <w:t xml:space="preserve"> </w:t>
      </w:r>
      <w:r w:rsidRPr="005252A5">
        <w:rPr>
          <w:rFonts w:ascii="Montserrat" w:eastAsia="Times New Roman" w:hAnsi="Montserrat" w:cstheme="majorHAnsi"/>
          <w:color w:val="auto"/>
          <w:sz w:val="22"/>
          <w:szCs w:val="22"/>
        </w:rPr>
        <w:t>unidad de medida de la producción global que surge del programa del cual forman parte.</w:t>
      </w:r>
    </w:p>
    <w:p w14:paraId="368B6572" w14:textId="77777777" w:rsidR="004E5245" w:rsidRPr="005252A5" w:rsidRDefault="004E5245">
      <w:pPr>
        <w:pStyle w:val="Prrafodelista"/>
        <w:numPr>
          <w:ilvl w:val="0"/>
          <w:numId w:val="3"/>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Se necesita de la intervención de una o más instituciones para el logro del resultado esperado.</w:t>
      </w:r>
    </w:p>
    <w:p w14:paraId="1CBF8B6D" w14:textId="77777777" w:rsidR="004E5245" w:rsidRPr="005252A5" w:rsidRDefault="004E5245">
      <w:pPr>
        <w:pStyle w:val="Prrafodelista"/>
        <w:numPr>
          <w:ilvl w:val="0"/>
          <w:numId w:val="3"/>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Se necesita de la intervención de una o más instituciones para el logro del producto terminal, asociado al subprograma.</w:t>
      </w:r>
    </w:p>
    <w:p w14:paraId="525B64A5" w14:textId="29E50567" w:rsidR="004E5245" w:rsidRPr="005252A5" w:rsidRDefault="00601743" w:rsidP="0009666A">
      <w:pPr>
        <w:spacing w:before="240" w:beforeAutospacing="1" w:after="240" w:afterAutospacing="1"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t>P</w:t>
      </w:r>
      <w:r w:rsidR="00DA5CC2" w:rsidRPr="005252A5">
        <w:rPr>
          <w:rFonts w:ascii="Montserrat" w:eastAsia="Times New Roman" w:hAnsi="Montserrat" w:cstheme="majorHAnsi"/>
          <w:b/>
          <w:bCs/>
          <w:color w:val="auto"/>
          <w:sz w:val="22"/>
          <w:szCs w:val="22"/>
        </w:rPr>
        <w:t>royecto</w:t>
      </w:r>
      <w:r w:rsidR="004E5245" w:rsidRPr="005252A5">
        <w:rPr>
          <w:rFonts w:ascii="Montserrat" w:eastAsia="Times New Roman" w:hAnsi="Montserrat" w:cstheme="majorHAnsi"/>
          <w:b/>
          <w:bCs/>
          <w:color w:val="auto"/>
          <w:sz w:val="22"/>
          <w:szCs w:val="22"/>
        </w:rPr>
        <w:t>.</w:t>
      </w:r>
    </w:p>
    <w:p w14:paraId="1730FF50" w14:textId="13800D82" w:rsidR="004E5245" w:rsidRPr="005252A5" w:rsidRDefault="004E5245"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lang w:val="es-ES" w:eastAsia="en-US"/>
        </w:rPr>
        <w:t xml:space="preserve">Conjunto organizado de insumos, actividades, recursos y/u obras tendientes a aumentar la información bruta de capital fijo o el incremento de capital humano en un tiempo y con unos recursos finitos. Los </w:t>
      </w:r>
      <w:r w:rsidR="00DA5CC2" w:rsidRPr="005252A5">
        <w:rPr>
          <w:rFonts w:ascii="Montserrat" w:eastAsia="Times New Roman" w:hAnsi="Montserrat" w:cstheme="majorHAnsi"/>
          <w:color w:val="auto"/>
          <w:sz w:val="22"/>
          <w:szCs w:val="22"/>
          <w:lang w:val="es-ES" w:eastAsia="en-US"/>
        </w:rPr>
        <w:t>proyecto</w:t>
      </w:r>
      <w:r w:rsidRPr="005252A5">
        <w:rPr>
          <w:rFonts w:ascii="Montserrat" w:eastAsia="Times New Roman" w:hAnsi="Montserrat" w:cstheme="majorHAnsi"/>
          <w:color w:val="auto"/>
          <w:sz w:val="22"/>
          <w:szCs w:val="22"/>
          <w:lang w:val="es-ES" w:eastAsia="en-US"/>
        </w:rPr>
        <w:t xml:space="preserve">s se dividen en </w:t>
      </w:r>
      <w:r w:rsidR="00DA5CC2" w:rsidRPr="005252A5">
        <w:rPr>
          <w:rFonts w:ascii="Montserrat" w:eastAsia="Times New Roman" w:hAnsi="Montserrat" w:cstheme="majorHAnsi"/>
          <w:color w:val="auto"/>
          <w:sz w:val="22"/>
          <w:szCs w:val="22"/>
          <w:lang w:val="es-ES" w:eastAsia="en-US"/>
        </w:rPr>
        <w:t>proyecto</w:t>
      </w:r>
      <w:r w:rsidRPr="005252A5">
        <w:rPr>
          <w:rFonts w:ascii="Montserrat" w:eastAsia="Times New Roman" w:hAnsi="Montserrat" w:cstheme="majorHAnsi"/>
          <w:color w:val="auto"/>
          <w:sz w:val="22"/>
          <w:szCs w:val="22"/>
          <w:lang w:val="es-ES" w:eastAsia="en-US"/>
        </w:rPr>
        <w:t xml:space="preserve">s de Inversión Real o Física, </w:t>
      </w:r>
      <w:r w:rsidR="00DA5CC2" w:rsidRPr="005252A5">
        <w:rPr>
          <w:rFonts w:ascii="Montserrat" w:eastAsia="Times New Roman" w:hAnsi="Montserrat" w:cstheme="majorHAnsi"/>
          <w:color w:val="auto"/>
          <w:sz w:val="22"/>
          <w:szCs w:val="22"/>
          <w:lang w:val="es-ES" w:eastAsia="en-US"/>
        </w:rPr>
        <w:t>Anteproyecto</w:t>
      </w:r>
      <w:r w:rsidRPr="005252A5">
        <w:rPr>
          <w:rFonts w:ascii="Montserrat" w:eastAsia="Times New Roman" w:hAnsi="Montserrat" w:cstheme="majorHAnsi"/>
          <w:color w:val="auto"/>
          <w:sz w:val="22"/>
          <w:szCs w:val="22"/>
          <w:lang w:val="es-ES" w:eastAsia="en-US"/>
        </w:rPr>
        <w:t xml:space="preserve">s de Desarrollo Humano y </w:t>
      </w:r>
      <w:r w:rsidR="00DA5CC2" w:rsidRPr="005252A5">
        <w:rPr>
          <w:rFonts w:ascii="Montserrat" w:eastAsia="Times New Roman" w:hAnsi="Montserrat" w:cstheme="majorHAnsi"/>
          <w:color w:val="auto"/>
          <w:sz w:val="22"/>
          <w:szCs w:val="22"/>
          <w:lang w:val="es-ES" w:eastAsia="en-US"/>
        </w:rPr>
        <w:t>proyecto</w:t>
      </w:r>
      <w:r w:rsidRPr="005252A5">
        <w:rPr>
          <w:rFonts w:ascii="Montserrat" w:eastAsia="Times New Roman" w:hAnsi="Montserrat" w:cstheme="majorHAnsi"/>
          <w:color w:val="auto"/>
          <w:sz w:val="22"/>
          <w:szCs w:val="22"/>
          <w:lang w:val="es-ES" w:eastAsia="en-US"/>
        </w:rPr>
        <w:t>s Mixtos.</w:t>
      </w:r>
    </w:p>
    <w:p w14:paraId="4DBF4CB8" w14:textId="05084DF5" w:rsidR="004E5245" w:rsidRPr="005252A5" w:rsidRDefault="004E5245" w:rsidP="0009666A">
      <w:pPr>
        <w:tabs>
          <w:tab w:val="left" w:pos="284"/>
        </w:tabs>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Unidad básica presupuestaria del gasto de capital al cual corresponde un conjunto de actividades, acciones u obras que implican erogaciones del gasto capital destinadas a obra pública en infraestructura, así como la construcción, adquisición y modificación de inmuebles, las adquisiciones de bienes muebles asociadas a estos </w:t>
      </w:r>
      <w:r w:rsidR="00DA5CC2" w:rsidRPr="005252A5">
        <w:rPr>
          <w:rFonts w:ascii="Montserrat" w:eastAsia="Times New Roman" w:hAnsi="Montserrat" w:cstheme="majorHAnsi"/>
          <w:color w:val="auto"/>
          <w:sz w:val="22"/>
          <w:szCs w:val="22"/>
          <w:lang w:val="es-ES" w:eastAsia="en-US"/>
        </w:rPr>
        <w:t>proyecto</w:t>
      </w:r>
      <w:r w:rsidRPr="005252A5">
        <w:rPr>
          <w:rFonts w:ascii="Montserrat" w:eastAsia="Times New Roman" w:hAnsi="Montserrat" w:cstheme="majorHAnsi"/>
          <w:color w:val="auto"/>
          <w:sz w:val="22"/>
          <w:szCs w:val="22"/>
          <w:lang w:val="es-ES" w:eastAsia="en-US"/>
        </w:rPr>
        <w:t>s y las rehabilitaciones que impliquen un aumento en la capacidad o vida útil de los activos de infraestructura e inmuebles, actividades productivas o desarrollo humano.</w:t>
      </w:r>
    </w:p>
    <w:p w14:paraId="3AE2AD86" w14:textId="4127178E" w:rsidR="004E5245" w:rsidRPr="005252A5" w:rsidRDefault="004E5245" w:rsidP="0009666A">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El </w:t>
      </w:r>
      <w:r w:rsidR="00DA5CC2" w:rsidRPr="005252A5">
        <w:rPr>
          <w:rFonts w:ascii="Montserrat" w:eastAsia="Times New Roman" w:hAnsi="Montserrat" w:cstheme="majorHAnsi"/>
          <w:color w:val="auto"/>
          <w:sz w:val="22"/>
          <w:szCs w:val="22"/>
          <w:lang w:val="es-ES" w:eastAsia="en-US"/>
        </w:rPr>
        <w:t>proyecto</w:t>
      </w:r>
      <w:r w:rsidRPr="005252A5">
        <w:rPr>
          <w:rFonts w:ascii="Montserrat" w:eastAsia="Times New Roman" w:hAnsi="Montserrat" w:cstheme="majorHAnsi"/>
          <w:color w:val="auto"/>
          <w:sz w:val="22"/>
          <w:szCs w:val="22"/>
          <w:lang w:val="es-ES" w:eastAsia="en-US"/>
        </w:rPr>
        <w:t xml:space="preserve"> también es una unidad evaluable, cuyo producto contribuye al logro del propósito de un plan o programa.</w:t>
      </w:r>
    </w:p>
    <w:p w14:paraId="74A8622C" w14:textId="68C607AC" w:rsidR="004E5245" w:rsidRPr="005252A5" w:rsidRDefault="004E5245" w:rsidP="0009666A">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Los </w:t>
      </w:r>
      <w:r w:rsidR="00DA5CC2" w:rsidRPr="005252A5">
        <w:rPr>
          <w:rFonts w:ascii="Montserrat" w:eastAsia="Times New Roman" w:hAnsi="Montserrat" w:cstheme="majorHAnsi"/>
          <w:color w:val="auto"/>
          <w:sz w:val="22"/>
          <w:szCs w:val="22"/>
          <w:lang w:val="es-ES" w:eastAsia="en-US"/>
        </w:rPr>
        <w:t>proyecto</w:t>
      </w:r>
      <w:r w:rsidRPr="005252A5">
        <w:rPr>
          <w:rFonts w:ascii="Montserrat" w:eastAsia="Times New Roman" w:hAnsi="Montserrat" w:cstheme="majorHAnsi"/>
          <w:color w:val="auto"/>
          <w:sz w:val="22"/>
          <w:szCs w:val="22"/>
          <w:lang w:val="es-ES" w:eastAsia="en-US"/>
        </w:rPr>
        <w:t xml:space="preserve">s están conformados por: </w:t>
      </w:r>
    </w:p>
    <w:p w14:paraId="7ACB2AD7" w14:textId="77777777" w:rsidR="004E5245" w:rsidRPr="005252A5" w:rsidRDefault="004E5245">
      <w:pPr>
        <w:pStyle w:val="Prrafodelista"/>
        <w:numPr>
          <w:ilvl w:val="0"/>
          <w:numId w:val="3"/>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lastRenderedPageBreak/>
        <w:t xml:space="preserve">Conjunto de actividades o de acciones necesarias para la ejecución de la inversión. </w:t>
      </w:r>
    </w:p>
    <w:p w14:paraId="5F3779DB" w14:textId="77777777" w:rsidR="004E5245" w:rsidRPr="005252A5" w:rsidRDefault="004E5245">
      <w:pPr>
        <w:pStyle w:val="Prrafodelista"/>
        <w:numPr>
          <w:ilvl w:val="0"/>
          <w:numId w:val="3"/>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Obras y construcción que componen la unidad productiva.</w:t>
      </w:r>
    </w:p>
    <w:p w14:paraId="41BD9FE8" w14:textId="2F7316DB" w:rsidR="00647340" w:rsidRPr="005252A5" w:rsidRDefault="00647340" w:rsidP="0009666A">
      <w:pPr>
        <w:spacing w:before="240" w:beforeAutospacing="1" w:after="240" w:afterAutospacing="1" w:line="360" w:lineRule="auto"/>
        <w:jc w:val="both"/>
        <w:rPr>
          <w:rFonts w:ascii="Montserrat" w:eastAsia="Times New Roman" w:hAnsi="Montserrat" w:cstheme="majorHAnsi"/>
          <w:b/>
          <w:bCs/>
          <w:color w:val="auto"/>
          <w:sz w:val="22"/>
          <w:szCs w:val="22"/>
        </w:rPr>
      </w:pPr>
      <w:bookmarkStart w:id="17" w:name="_Hlk144669989"/>
      <w:r w:rsidRPr="005252A5">
        <w:rPr>
          <w:rFonts w:ascii="Montserrat" w:eastAsia="Times New Roman" w:hAnsi="Montserrat" w:cstheme="majorHAnsi"/>
          <w:b/>
          <w:bCs/>
          <w:color w:val="auto"/>
          <w:sz w:val="22"/>
          <w:szCs w:val="22"/>
        </w:rPr>
        <w:t>Actividad Presupuestaria.</w:t>
      </w:r>
    </w:p>
    <w:p w14:paraId="22AC5BE1" w14:textId="74553479" w:rsidR="00647340" w:rsidRPr="005252A5" w:rsidRDefault="00647340"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Es el conjunto de acciones que se llevan a cabo para cumplir con las metas de producción intermedia de un programa o subprograma de operación, así como de </w:t>
      </w:r>
      <w:r w:rsidR="00DA5CC2" w:rsidRPr="005252A5">
        <w:rPr>
          <w:rFonts w:ascii="Montserrat" w:eastAsia="Times New Roman" w:hAnsi="Montserrat" w:cstheme="majorHAnsi"/>
          <w:color w:val="auto"/>
          <w:sz w:val="22"/>
          <w:szCs w:val="22"/>
        </w:rPr>
        <w:t>Anteproyecto</w:t>
      </w:r>
      <w:r w:rsidRPr="005252A5">
        <w:rPr>
          <w:rFonts w:ascii="Montserrat" w:eastAsia="Times New Roman" w:hAnsi="Montserrat" w:cstheme="majorHAnsi"/>
          <w:color w:val="auto"/>
          <w:sz w:val="22"/>
          <w:szCs w:val="22"/>
        </w:rPr>
        <w:t>s de inversión, mediante la ejecución de ciertos procesos o tareas, a cargo de un área administrativa de nivel intermedio o bajo.</w:t>
      </w:r>
    </w:p>
    <w:p w14:paraId="494D7CFC" w14:textId="2447626F" w:rsidR="00647340" w:rsidRPr="005252A5" w:rsidRDefault="00647340"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Refleja los procesos contenidos en las acciones presupuestarias de mínimo nivel e indivisible a los fines de asignación de recursos financieros, cuyos productos generados se denominan intermedios. </w:t>
      </w:r>
    </w:p>
    <w:p w14:paraId="3CC0BCDE" w14:textId="77777777" w:rsidR="00647340" w:rsidRPr="005252A5" w:rsidRDefault="00647340"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En función de su ubicación en la red de relaciones de condicionamiento con referencia a los programas, la categoría actividad puede ser; específica o central.</w:t>
      </w:r>
    </w:p>
    <w:p w14:paraId="491A6B03" w14:textId="1FAC7993" w:rsidR="00647340" w:rsidRPr="005252A5" w:rsidRDefault="00647340"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Se denomina </w:t>
      </w:r>
      <w:r w:rsidRPr="005252A5">
        <w:rPr>
          <w:rFonts w:ascii="Montserrat" w:eastAsia="Times New Roman" w:hAnsi="Montserrat" w:cstheme="majorHAnsi"/>
          <w:b/>
          <w:bCs/>
          <w:color w:val="auto"/>
          <w:sz w:val="22"/>
          <w:szCs w:val="22"/>
        </w:rPr>
        <w:t>actividad específica</w:t>
      </w:r>
      <w:r w:rsidRPr="005252A5">
        <w:rPr>
          <w:rFonts w:ascii="Montserrat" w:eastAsia="Times New Roman" w:hAnsi="Montserrat" w:cstheme="majorHAnsi"/>
          <w:color w:val="auto"/>
          <w:sz w:val="22"/>
          <w:szCs w:val="22"/>
        </w:rPr>
        <w:t xml:space="preserve">, cuando el producto del proceso de producción de la acción presupuestaria, es condición exclusiva de un producto terminal y es parte integrante de la misma, expresada por las categorías, programa, subprograma o </w:t>
      </w:r>
      <w:r w:rsidR="00DA5CC2" w:rsidRPr="005252A5">
        <w:rPr>
          <w:rFonts w:ascii="Montserrat" w:eastAsia="Times New Roman" w:hAnsi="Montserrat" w:cstheme="majorHAnsi"/>
          <w:color w:val="auto"/>
          <w:sz w:val="22"/>
          <w:szCs w:val="22"/>
        </w:rPr>
        <w:t>Anteproyecto</w:t>
      </w:r>
      <w:r w:rsidRPr="005252A5">
        <w:rPr>
          <w:rFonts w:ascii="Montserrat" w:eastAsia="Times New Roman" w:hAnsi="Montserrat" w:cstheme="majorHAnsi"/>
          <w:color w:val="auto"/>
          <w:sz w:val="22"/>
          <w:szCs w:val="22"/>
        </w:rPr>
        <w:t xml:space="preserve"> (tareas de educación, salud, etc.)</w:t>
      </w:r>
    </w:p>
    <w:p w14:paraId="15882E2E" w14:textId="77777777" w:rsidR="00647340" w:rsidRPr="005252A5" w:rsidRDefault="00647340"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Es </w:t>
      </w:r>
      <w:r w:rsidRPr="005252A5">
        <w:rPr>
          <w:rFonts w:ascii="Montserrat" w:eastAsia="Times New Roman" w:hAnsi="Montserrat" w:cstheme="majorHAnsi"/>
          <w:b/>
          <w:bCs/>
          <w:color w:val="auto"/>
          <w:sz w:val="22"/>
          <w:szCs w:val="22"/>
        </w:rPr>
        <w:t>actividad central</w:t>
      </w:r>
      <w:r w:rsidRPr="005252A5">
        <w:rPr>
          <w:rFonts w:ascii="Montserrat" w:eastAsia="Times New Roman" w:hAnsi="Montserrat" w:cstheme="majorHAnsi"/>
          <w:color w:val="auto"/>
          <w:sz w:val="22"/>
          <w:szCs w:val="22"/>
        </w:rPr>
        <w:t xml:space="preserve"> cuando la ejecución de una acción presupuestaria condiciona a todos los procesos de producción terminal (programas-subprogramas) de un área, sin ser parte exclusiva de alguno de ellos (ej. acciones de dirección y apoyo a la gestión productiva).</w:t>
      </w:r>
    </w:p>
    <w:p w14:paraId="499B9738" w14:textId="77777777" w:rsidR="00647340" w:rsidRPr="005252A5" w:rsidRDefault="00647340"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Una actividad presupuestaria sólo puede vincularse a una actividad MIR (Producto Intermedio), pero una actividad MIR puede vincularse a una o más actividades presupuestarias. Por lo anterior, para mantener un adecuado control y ejercicio del gasto, se deben crear actividades presupuestarias para gastos bien definidos.</w:t>
      </w:r>
    </w:p>
    <w:p w14:paraId="1F002977" w14:textId="53218FEF" w:rsidR="00647340" w:rsidRPr="005252A5" w:rsidRDefault="00647340" w:rsidP="0009666A">
      <w:pPr>
        <w:spacing w:before="240" w:after="240"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lastRenderedPageBreak/>
        <w:t>Obra.</w:t>
      </w:r>
    </w:p>
    <w:p w14:paraId="64436D54" w14:textId="1E1603A3" w:rsidR="00647340" w:rsidRPr="005252A5" w:rsidRDefault="00647340"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Se denomina obra a cada uno de los elementos que asumen identidad propia como categoría programática de mínimo nivel. La obra es una unidad física perfectamente individualizada, puede ser objeto de contratación separada del resto de los componentes; actúa dentro del </w:t>
      </w:r>
      <w:r w:rsidR="00DA5CC2" w:rsidRPr="005252A5">
        <w:rPr>
          <w:rFonts w:ascii="Montserrat" w:eastAsia="Times New Roman" w:hAnsi="Montserrat" w:cstheme="majorHAnsi"/>
          <w:color w:val="auto"/>
          <w:sz w:val="22"/>
          <w:szCs w:val="22"/>
        </w:rPr>
        <w:t>Anteproyecto</w:t>
      </w:r>
      <w:r w:rsidRPr="005252A5">
        <w:rPr>
          <w:rFonts w:ascii="Montserrat" w:eastAsia="Times New Roman" w:hAnsi="Montserrat" w:cstheme="majorHAnsi"/>
          <w:color w:val="auto"/>
          <w:sz w:val="22"/>
          <w:szCs w:val="22"/>
        </w:rPr>
        <w:t xml:space="preserve"> como una producción intermedia, porque no satisface por sí misma los objetivos del mismo.</w:t>
      </w:r>
    </w:p>
    <w:p w14:paraId="09C62B13" w14:textId="77777777" w:rsidR="00647340" w:rsidRPr="005252A5" w:rsidRDefault="00647340"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Se refiere a todo trabajo, construcciones, modificaciones, reparaciones o mejoras de arquitectura e ingeniería de interés público y que se destinan al cumplimiento de la misión de las instituciones públicas.</w:t>
      </w:r>
    </w:p>
    <w:p w14:paraId="126F3F89" w14:textId="1BA8FC03" w:rsidR="00647340" w:rsidRPr="005252A5" w:rsidRDefault="00647340"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Para identificar la </w:t>
      </w:r>
      <w:r w:rsidRPr="005252A5">
        <w:rPr>
          <w:rFonts w:ascii="Montserrat" w:eastAsia="Times New Roman" w:hAnsi="Montserrat" w:cstheme="majorHAnsi"/>
          <w:b/>
          <w:bCs/>
          <w:color w:val="auto"/>
          <w:sz w:val="22"/>
          <w:szCs w:val="22"/>
        </w:rPr>
        <w:t>Estructura Programática en la clave presupuestaria</w:t>
      </w:r>
      <w:r w:rsidRPr="005252A5">
        <w:rPr>
          <w:rFonts w:ascii="Montserrat" w:eastAsia="Times New Roman" w:hAnsi="Montserrat" w:cstheme="majorHAnsi"/>
          <w:color w:val="auto"/>
          <w:sz w:val="22"/>
          <w:szCs w:val="22"/>
        </w:rPr>
        <w:t xml:space="preserve"> se visualizan once dígitos. Los primeros tres dígitos identifican al programa, los dos siguientes identifican al subprograma, los tres inmediatos identifican a los </w:t>
      </w:r>
      <w:r w:rsidR="00DA5CC2" w:rsidRPr="005252A5">
        <w:rPr>
          <w:rFonts w:ascii="Montserrat" w:eastAsia="Times New Roman" w:hAnsi="Montserrat" w:cstheme="majorHAnsi"/>
          <w:color w:val="auto"/>
          <w:sz w:val="22"/>
          <w:szCs w:val="22"/>
        </w:rPr>
        <w:t>Anteproyecto</w:t>
      </w:r>
      <w:r w:rsidRPr="005252A5">
        <w:rPr>
          <w:rFonts w:ascii="Montserrat" w:eastAsia="Times New Roman" w:hAnsi="Montserrat" w:cstheme="majorHAnsi"/>
          <w:color w:val="auto"/>
          <w:sz w:val="22"/>
          <w:szCs w:val="22"/>
        </w:rPr>
        <w:t>s y los tres últimos corresponden a las obras o actividades que realizan las unidades ejecutoras</w:t>
      </w:r>
      <w:r w:rsidR="002B1723" w:rsidRPr="005252A5">
        <w:rPr>
          <w:rFonts w:ascii="Montserrat" w:eastAsia="Times New Roman" w:hAnsi="Montserrat" w:cstheme="majorHAnsi"/>
          <w:color w:val="auto"/>
          <w:sz w:val="22"/>
          <w:szCs w:val="22"/>
        </w:rPr>
        <w:t>.</w:t>
      </w:r>
    </w:p>
    <w:p w14:paraId="352D7D7E" w14:textId="57E2F95D" w:rsidR="00195DF9" w:rsidRPr="005252A5" w:rsidRDefault="0009666A" w:rsidP="00393440">
      <w:pPr>
        <w:pStyle w:val="Ttulo2"/>
        <w:numPr>
          <w:ilvl w:val="2"/>
          <w:numId w:val="36"/>
        </w:numPr>
        <w:rPr>
          <w:rFonts w:ascii="Montserrat" w:hAnsi="Montserrat" w:cstheme="majorHAnsi"/>
          <w:color w:val="auto"/>
          <w:sz w:val="22"/>
          <w:szCs w:val="22"/>
        </w:rPr>
      </w:pPr>
      <w:bookmarkStart w:id="18" w:name="_Toc152258444"/>
      <w:bookmarkEnd w:id="17"/>
      <w:r w:rsidRPr="005252A5">
        <w:rPr>
          <w:rFonts w:ascii="Montserrat" w:hAnsi="Montserrat" w:cstheme="majorHAnsi"/>
          <w:color w:val="auto"/>
          <w:sz w:val="22"/>
          <w:szCs w:val="22"/>
        </w:rPr>
        <w:t>Clasificación por Tipo y Objeto del Gasto.</w:t>
      </w:r>
      <w:bookmarkEnd w:id="18"/>
    </w:p>
    <w:p w14:paraId="187792DE" w14:textId="614DF84F" w:rsidR="005279CA" w:rsidRPr="005252A5" w:rsidRDefault="005279CA"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Para dar cumplimiento a la Ley General de Contabilidad Gubernamental, los componentes del Clasificador </w:t>
      </w:r>
      <w:r w:rsidR="00D970C3" w:rsidRPr="005252A5">
        <w:rPr>
          <w:rFonts w:ascii="Montserrat" w:eastAsia="Times New Roman" w:hAnsi="Montserrat" w:cstheme="majorHAnsi"/>
          <w:color w:val="auto"/>
          <w:sz w:val="22"/>
          <w:szCs w:val="22"/>
        </w:rPr>
        <w:t>por tipo y objeto del gasto</w:t>
      </w:r>
      <w:r w:rsidRPr="005252A5">
        <w:rPr>
          <w:rFonts w:ascii="Montserrat" w:eastAsia="Times New Roman" w:hAnsi="Montserrat" w:cstheme="majorHAnsi"/>
          <w:color w:val="auto"/>
          <w:sz w:val="22"/>
          <w:szCs w:val="22"/>
        </w:rPr>
        <w:t xml:space="preserve"> fueron definidos por la Secretaría de Finanzas, con base en el clasificador emitido por el Consejo Nacional de Armonización Contable (CONAC) publicado en la Segunda Sección del Diario Oficial de la Federación, del 10 de junio de 2010, así como sus adecuaciones publicadas el 30 de septiembre de 2015. De esta manera el Estado se encuentra alineado con el Sistema Nacional de Armonización Contable.</w:t>
      </w:r>
    </w:p>
    <w:p w14:paraId="223D5D09" w14:textId="77777777" w:rsidR="00763BB5" w:rsidRPr="005252A5" w:rsidRDefault="00763BB5"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El Clasificador por tipo y objeto del gasto permite el registro único de todas las transacciones con incidencia económica-financiera. Clasifica las erogaciones en forma clara, precisa, integral y útil, con criterios internacionales y contables, posibilita un adecuado registro y exposición de las operaciones que facilitan la interrelación con las cuentas patrimoniales.</w:t>
      </w:r>
    </w:p>
    <w:p w14:paraId="6A053BD1" w14:textId="49BE5E8E" w:rsidR="00763BB5" w:rsidRPr="005252A5" w:rsidRDefault="00763BB5"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lastRenderedPageBreak/>
        <w:t>El propósito principal de este clasificador es el registro de los gastos que se realizan en el proceso presupuestario, resume, ordena y presenta los gastos programados en el presupuesto, de acuerdo con la naturaleza de los bienes, servicios, activos y pasivos financieros.</w:t>
      </w:r>
    </w:p>
    <w:p w14:paraId="3E49FAA2" w14:textId="24255661" w:rsidR="005279CA" w:rsidRPr="005252A5" w:rsidRDefault="00E66A92"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T</w:t>
      </w:r>
      <w:r w:rsidR="0009666A" w:rsidRPr="005252A5">
        <w:rPr>
          <w:rFonts w:ascii="Montserrat" w:eastAsia="Times New Roman" w:hAnsi="Montserrat" w:cstheme="majorHAnsi"/>
          <w:b/>
          <w:bCs/>
          <w:color w:val="auto"/>
          <w:sz w:val="22"/>
          <w:szCs w:val="22"/>
        </w:rPr>
        <w:t>ipo</w:t>
      </w:r>
      <w:r w:rsidRPr="005252A5">
        <w:rPr>
          <w:rFonts w:ascii="Montserrat" w:eastAsia="Times New Roman" w:hAnsi="Montserrat" w:cstheme="majorHAnsi"/>
          <w:b/>
          <w:bCs/>
          <w:color w:val="auto"/>
          <w:sz w:val="22"/>
          <w:szCs w:val="22"/>
        </w:rPr>
        <w:t>:</w:t>
      </w:r>
      <w:r w:rsidR="005279CA" w:rsidRPr="005252A5">
        <w:rPr>
          <w:rFonts w:ascii="Montserrat" w:eastAsia="Times New Roman" w:hAnsi="Montserrat" w:cstheme="majorHAnsi"/>
          <w:color w:val="auto"/>
          <w:sz w:val="22"/>
          <w:szCs w:val="22"/>
        </w:rPr>
        <w:t xml:space="preserve"> Agrupa las transacciones públicas identificándolas como un acto de consumo, la creación o adquisición de un activo, o la disminución de pasivos, por lo que concentra los gastos en grandes agregados de la clasificación económica presentándolos en:</w:t>
      </w:r>
    </w:p>
    <w:p w14:paraId="3720E43B" w14:textId="77777777" w:rsidR="005279CA" w:rsidRPr="005252A5" w:rsidRDefault="005279CA">
      <w:pPr>
        <w:pStyle w:val="Prrafodelista"/>
        <w:numPr>
          <w:ilvl w:val="0"/>
          <w:numId w:val="5"/>
        </w:numPr>
        <w:spacing w:line="360" w:lineRule="auto"/>
        <w:ind w:left="1434" w:hanging="357"/>
        <w:contextualSpacing w:val="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Gasto Corriente;</w:t>
      </w:r>
    </w:p>
    <w:p w14:paraId="03E07AF0" w14:textId="77777777" w:rsidR="005279CA" w:rsidRPr="005252A5" w:rsidRDefault="005279CA">
      <w:pPr>
        <w:pStyle w:val="Prrafodelista"/>
        <w:numPr>
          <w:ilvl w:val="0"/>
          <w:numId w:val="5"/>
        </w:numPr>
        <w:spacing w:line="360" w:lineRule="auto"/>
        <w:ind w:left="1434" w:hanging="357"/>
        <w:contextualSpacing w:val="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Gasto de Capital; </w:t>
      </w:r>
    </w:p>
    <w:p w14:paraId="55D8F1F3" w14:textId="77777777" w:rsidR="005279CA" w:rsidRPr="005252A5" w:rsidRDefault="005279CA">
      <w:pPr>
        <w:pStyle w:val="Prrafodelista"/>
        <w:numPr>
          <w:ilvl w:val="0"/>
          <w:numId w:val="5"/>
        </w:numPr>
        <w:spacing w:line="360" w:lineRule="auto"/>
        <w:ind w:left="1434" w:hanging="357"/>
        <w:contextualSpacing w:val="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Amortización de la deuda y disminución de pasivos;</w:t>
      </w:r>
    </w:p>
    <w:p w14:paraId="7EC6C9EB" w14:textId="77777777" w:rsidR="005279CA" w:rsidRPr="005252A5" w:rsidRDefault="005279CA">
      <w:pPr>
        <w:pStyle w:val="Prrafodelista"/>
        <w:numPr>
          <w:ilvl w:val="0"/>
          <w:numId w:val="5"/>
        </w:numPr>
        <w:spacing w:line="360" w:lineRule="auto"/>
        <w:ind w:left="1434" w:hanging="357"/>
        <w:contextualSpacing w:val="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Pensiones y Jubilaciones; y,</w:t>
      </w:r>
    </w:p>
    <w:p w14:paraId="2B3D49FD" w14:textId="77777777" w:rsidR="005279CA" w:rsidRPr="005252A5" w:rsidRDefault="005279CA">
      <w:pPr>
        <w:pStyle w:val="Prrafodelista"/>
        <w:numPr>
          <w:ilvl w:val="0"/>
          <w:numId w:val="5"/>
        </w:numPr>
        <w:spacing w:line="360" w:lineRule="auto"/>
        <w:ind w:left="1434" w:hanging="357"/>
        <w:contextualSpacing w:val="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Participaciones.</w:t>
      </w:r>
    </w:p>
    <w:p w14:paraId="694C2E13" w14:textId="03D31439" w:rsidR="005279CA" w:rsidRPr="005252A5" w:rsidRDefault="00E66A92"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O</w:t>
      </w:r>
      <w:r w:rsidR="0009666A" w:rsidRPr="005252A5">
        <w:rPr>
          <w:rFonts w:ascii="Montserrat" w:eastAsia="Times New Roman" w:hAnsi="Montserrat" w:cstheme="majorHAnsi"/>
          <w:b/>
          <w:bCs/>
          <w:color w:val="auto"/>
          <w:sz w:val="22"/>
          <w:szCs w:val="22"/>
        </w:rPr>
        <w:t>bjeto</w:t>
      </w:r>
      <w:r w:rsidRPr="005252A5">
        <w:rPr>
          <w:rFonts w:ascii="Montserrat" w:eastAsia="Times New Roman" w:hAnsi="Montserrat" w:cstheme="majorHAnsi"/>
          <w:b/>
          <w:bCs/>
          <w:color w:val="auto"/>
          <w:sz w:val="22"/>
          <w:szCs w:val="22"/>
        </w:rPr>
        <w:t>:</w:t>
      </w:r>
      <w:r w:rsidR="005279CA" w:rsidRPr="005252A5">
        <w:rPr>
          <w:rFonts w:ascii="Montserrat" w:eastAsia="Times New Roman" w:hAnsi="Montserrat" w:cstheme="majorHAnsi"/>
          <w:color w:val="auto"/>
          <w:sz w:val="22"/>
          <w:szCs w:val="22"/>
        </w:rPr>
        <w:t xml:space="preserve"> Corresponde a la desagregación del gasto, para identificar y agrupar los gastos de operación, transferencias, inversión pública, amortización de la deuda y disminución de pasivos, pensiones y jubilaciones, y participaciones. </w:t>
      </w:r>
    </w:p>
    <w:p w14:paraId="2A906D77" w14:textId="333AA55D" w:rsidR="005279CA" w:rsidRPr="005252A5" w:rsidRDefault="00E66A92"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C</w:t>
      </w:r>
      <w:r w:rsidR="0009666A" w:rsidRPr="005252A5">
        <w:rPr>
          <w:rFonts w:ascii="Montserrat" w:eastAsia="Times New Roman" w:hAnsi="Montserrat" w:cstheme="majorHAnsi"/>
          <w:b/>
          <w:bCs/>
          <w:color w:val="auto"/>
          <w:sz w:val="22"/>
          <w:szCs w:val="22"/>
        </w:rPr>
        <w:t>apítulo</w:t>
      </w:r>
      <w:r w:rsidRPr="005252A5">
        <w:rPr>
          <w:rFonts w:ascii="Montserrat" w:eastAsia="Times New Roman" w:hAnsi="Montserrat" w:cstheme="majorHAnsi"/>
          <w:b/>
          <w:bCs/>
          <w:color w:val="auto"/>
          <w:sz w:val="22"/>
          <w:szCs w:val="22"/>
        </w:rPr>
        <w:t>:</w:t>
      </w:r>
      <w:r w:rsidR="005279CA" w:rsidRPr="005252A5">
        <w:rPr>
          <w:rFonts w:ascii="Montserrat" w:eastAsia="Times New Roman" w:hAnsi="Montserrat" w:cstheme="majorHAnsi"/>
          <w:color w:val="auto"/>
          <w:sz w:val="22"/>
          <w:szCs w:val="22"/>
        </w:rPr>
        <w:t xml:space="preserve"> Elemento de la clasificación por objeto del gasto homologado a los clasificadores y disposiciones emitidas a nivel nacional por el CONAC. Es un conjunto homogéneo, claro y ordenado de los bienes y servicios que la Unidad Responsable adquiere y/o contrata para la consecución de sus objetivos y metas.</w:t>
      </w:r>
    </w:p>
    <w:p w14:paraId="35D98DC8" w14:textId="79583C67" w:rsidR="00DB59BB" w:rsidRPr="005252A5" w:rsidRDefault="005279CA"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En el clasificador por objeto del gasto existen nueve capítulos, identificados numéricamente a cuatro dígitos</w:t>
      </w:r>
      <w:r w:rsidR="00CC1C8F" w:rsidRPr="005252A5">
        <w:rPr>
          <w:rFonts w:ascii="Montserrat" w:eastAsia="Times New Roman" w:hAnsi="Montserrat" w:cstheme="majorHAnsi"/>
          <w:color w:val="auto"/>
          <w:sz w:val="22"/>
          <w:szCs w:val="22"/>
        </w:rPr>
        <w:t>, los cuales son</w:t>
      </w:r>
      <w:r w:rsidR="00DB59BB" w:rsidRPr="005252A5">
        <w:rPr>
          <w:rFonts w:ascii="Montserrat" w:eastAsia="Times New Roman" w:hAnsi="Montserrat" w:cstheme="majorHAnsi"/>
          <w:color w:val="auto"/>
          <w:sz w:val="22"/>
          <w:szCs w:val="22"/>
        </w:rPr>
        <w:t>:</w:t>
      </w:r>
    </w:p>
    <w:p w14:paraId="53C5A8DE" w14:textId="002C9BC2" w:rsidR="00CC1C8F" w:rsidRPr="005252A5" w:rsidRDefault="00E66A92">
      <w:pPr>
        <w:pStyle w:val="Prrafodelista"/>
        <w:numPr>
          <w:ilvl w:val="0"/>
          <w:numId w:val="26"/>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Servicios personales</w:t>
      </w:r>
      <w:r w:rsidR="0009666A" w:rsidRPr="005252A5">
        <w:rPr>
          <w:rFonts w:ascii="Montserrat" w:eastAsia="Times New Roman" w:hAnsi="Montserrat" w:cstheme="majorHAnsi"/>
          <w:b/>
          <w:bCs/>
          <w:color w:val="auto"/>
          <w:sz w:val="22"/>
          <w:szCs w:val="22"/>
        </w:rPr>
        <w:t xml:space="preserve"> (1000)</w:t>
      </w:r>
      <w:r w:rsidRPr="005252A5">
        <w:rPr>
          <w:rFonts w:ascii="Montserrat" w:eastAsia="Times New Roman" w:hAnsi="Montserrat" w:cstheme="majorHAnsi"/>
          <w:b/>
          <w:bCs/>
          <w:color w:val="auto"/>
          <w:sz w:val="22"/>
          <w:szCs w:val="22"/>
        </w:rPr>
        <w:t xml:space="preserve">: </w:t>
      </w:r>
      <w:r w:rsidR="009754C7" w:rsidRPr="005252A5">
        <w:rPr>
          <w:rFonts w:ascii="Montserrat" w:eastAsia="Times New Roman" w:hAnsi="Montserrat" w:cstheme="majorHAnsi"/>
          <w:color w:val="auto"/>
          <w:sz w:val="22"/>
          <w:szCs w:val="22"/>
        </w:rPr>
        <w:t>Agrupa las remuneraciones del personal al servicio de los entes públicos, tales como: sueldos, salarios, dietas, honorarios asimilables al salario, prestaciones y gastos de seguridad social, obligaciones laborales y otras prestaciones derivadas de una relación laboral; pudiendo ser de carácter permanente o transitorio.</w:t>
      </w:r>
    </w:p>
    <w:p w14:paraId="454EC16A" w14:textId="77777777" w:rsidR="00364045" w:rsidRPr="005252A5" w:rsidRDefault="00364045" w:rsidP="0009666A">
      <w:pPr>
        <w:pStyle w:val="Prrafodelista"/>
        <w:spacing w:before="240" w:after="240" w:line="360" w:lineRule="auto"/>
        <w:jc w:val="both"/>
        <w:rPr>
          <w:rFonts w:ascii="Montserrat" w:eastAsia="Times New Roman" w:hAnsi="Montserrat" w:cstheme="majorHAnsi"/>
          <w:color w:val="auto"/>
          <w:sz w:val="22"/>
          <w:szCs w:val="22"/>
        </w:rPr>
      </w:pPr>
    </w:p>
    <w:p w14:paraId="46467C53" w14:textId="5EDC059C" w:rsidR="00364045" w:rsidRPr="005252A5" w:rsidRDefault="00E66A92">
      <w:pPr>
        <w:pStyle w:val="Prrafodelista"/>
        <w:numPr>
          <w:ilvl w:val="0"/>
          <w:numId w:val="26"/>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lastRenderedPageBreak/>
        <w:t>Materiales y suministros</w:t>
      </w:r>
      <w:r w:rsidR="0009666A" w:rsidRPr="005252A5">
        <w:rPr>
          <w:rFonts w:ascii="Montserrat" w:eastAsia="Times New Roman" w:hAnsi="Montserrat" w:cstheme="majorHAnsi"/>
          <w:b/>
          <w:bCs/>
          <w:color w:val="auto"/>
          <w:sz w:val="22"/>
          <w:szCs w:val="22"/>
        </w:rPr>
        <w:t xml:space="preserve"> (2000)</w:t>
      </w:r>
      <w:r w:rsidRPr="005252A5">
        <w:rPr>
          <w:rFonts w:ascii="Montserrat" w:eastAsia="Times New Roman" w:hAnsi="Montserrat" w:cstheme="majorHAnsi"/>
          <w:b/>
          <w:bCs/>
          <w:color w:val="auto"/>
          <w:sz w:val="22"/>
          <w:szCs w:val="22"/>
        </w:rPr>
        <w:t xml:space="preserve">: </w:t>
      </w:r>
      <w:r w:rsidR="001F5D5E" w:rsidRPr="005252A5">
        <w:rPr>
          <w:rFonts w:ascii="Montserrat" w:eastAsia="Times New Roman" w:hAnsi="Montserrat" w:cstheme="majorHAnsi"/>
          <w:color w:val="auto"/>
          <w:sz w:val="22"/>
          <w:szCs w:val="22"/>
        </w:rPr>
        <w:t>Asignaciones destinadas a la adquisición de materiales y útiles de oficina, limpieza, impresión y reproducción, para el procesamiento en equipos y bienes informáticos; materiales estadísticos, geográficos, de apoyo informativo y didáctico para centros de enseñanza e investigación; materiales requeridos para el registro e identificación en trámites oficiales y servicios a la población.</w:t>
      </w:r>
    </w:p>
    <w:p w14:paraId="6725ECDF" w14:textId="77777777" w:rsidR="001F5D5E" w:rsidRPr="005252A5" w:rsidRDefault="001F5D5E" w:rsidP="0009666A">
      <w:pPr>
        <w:pStyle w:val="Prrafodelista"/>
        <w:spacing w:line="360" w:lineRule="auto"/>
        <w:rPr>
          <w:rFonts w:ascii="Montserrat" w:eastAsia="Times New Roman" w:hAnsi="Montserrat" w:cstheme="majorHAnsi"/>
          <w:color w:val="auto"/>
          <w:sz w:val="22"/>
          <w:szCs w:val="22"/>
        </w:rPr>
      </w:pPr>
    </w:p>
    <w:p w14:paraId="4269927F" w14:textId="16A3900E" w:rsidR="001F5D5E" w:rsidRPr="005252A5" w:rsidRDefault="00E66A92">
      <w:pPr>
        <w:pStyle w:val="Prrafodelista"/>
        <w:numPr>
          <w:ilvl w:val="0"/>
          <w:numId w:val="26"/>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Servicios generales</w:t>
      </w:r>
      <w:r w:rsidR="0009666A" w:rsidRPr="005252A5">
        <w:rPr>
          <w:rFonts w:ascii="Montserrat" w:eastAsia="Times New Roman" w:hAnsi="Montserrat" w:cstheme="majorHAnsi"/>
          <w:b/>
          <w:bCs/>
          <w:color w:val="auto"/>
          <w:sz w:val="22"/>
          <w:szCs w:val="22"/>
        </w:rPr>
        <w:t xml:space="preserve"> (3000)</w:t>
      </w:r>
      <w:r w:rsidR="00372BF5" w:rsidRPr="005252A5">
        <w:rPr>
          <w:rFonts w:ascii="Montserrat" w:eastAsia="Times New Roman" w:hAnsi="Montserrat" w:cstheme="majorHAnsi"/>
          <w:b/>
          <w:bCs/>
          <w:color w:val="auto"/>
          <w:sz w:val="22"/>
          <w:szCs w:val="22"/>
        </w:rPr>
        <w:t xml:space="preserve">: </w:t>
      </w:r>
      <w:r w:rsidR="00372BF5" w:rsidRPr="005252A5">
        <w:rPr>
          <w:rFonts w:ascii="Montserrat" w:eastAsia="Times New Roman" w:hAnsi="Montserrat" w:cstheme="majorHAnsi"/>
          <w:color w:val="auto"/>
          <w:sz w:val="22"/>
          <w:szCs w:val="22"/>
        </w:rPr>
        <w:t>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0B9D8643" w14:textId="77777777" w:rsidR="00372BF5" w:rsidRPr="005252A5" w:rsidRDefault="00372BF5" w:rsidP="0009666A">
      <w:pPr>
        <w:pStyle w:val="Prrafodelista"/>
        <w:spacing w:line="360" w:lineRule="auto"/>
        <w:rPr>
          <w:rFonts w:ascii="Montserrat" w:eastAsia="Times New Roman" w:hAnsi="Montserrat" w:cstheme="majorHAnsi"/>
          <w:color w:val="auto"/>
          <w:sz w:val="22"/>
          <w:szCs w:val="22"/>
        </w:rPr>
      </w:pPr>
    </w:p>
    <w:p w14:paraId="0E0C5ECD" w14:textId="46416112" w:rsidR="00372BF5" w:rsidRPr="005252A5" w:rsidRDefault="00E66A92">
      <w:pPr>
        <w:pStyle w:val="Prrafodelista"/>
        <w:numPr>
          <w:ilvl w:val="0"/>
          <w:numId w:val="26"/>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T</w:t>
      </w:r>
      <w:r w:rsidR="0009666A" w:rsidRPr="005252A5">
        <w:rPr>
          <w:rFonts w:ascii="Montserrat" w:eastAsia="Times New Roman" w:hAnsi="Montserrat" w:cstheme="majorHAnsi"/>
          <w:b/>
          <w:bCs/>
          <w:color w:val="auto"/>
          <w:sz w:val="22"/>
          <w:szCs w:val="22"/>
        </w:rPr>
        <w:t>r</w:t>
      </w:r>
      <w:r w:rsidRPr="005252A5">
        <w:rPr>
          <w:rFonts w:ascii="Montserrat" w:eastAsia="Times New Roman" w:hAnsi="Montserrat" w:cstheme="majorHAnsi"/>
          <w:b/>
          <w:bCs/>
          <w:color w:val="auto"/>
          <w:sz w:val="22"/>
          <w:szCs w:val="22"/>
        </w:rPr>
        <w:t>ansferencias, asignaciones, subsidios y otras ayudas</w:t>
      </w:r>
      <w:r w:rsidR="0009666A" w:rsidRPr="005252A5">
        <w:rPr>
          <w:rFonts w:ascii="Montserrat" w:eastAsia="Times New Roman" w:hAnsi="Montserrat" w:cstheme="majorHAnsi"/>
          <w:b/>
          <w:bCs/>
          <w:color w:val="auto"/>
          <w:sz w:val="22"/>
          <w:szCs w:val="22"/>
        </w:rPr>
        <w:t xml:space="preserve"> (4000)</w:t>
      </w:r>
      <w:r w:rsidR="00F03836" w:rsidRPr="005252A5">
        <w:rPr>
          <w:rFonts w:ascii="Montserrat" w:eastAsia="Times New Roman" w:hAnsi="Montserrat" w:cstheme="majorHAnsi"/>
          <w:b/>
          <w:bCs/>
          <w:color w:val="auto"/>
          <w:sz w:val="22"/>
          <w:szCs w:val="22"/>
        </w:rPr>
        <w:t xml:space="preserve">: </w:t>
      </w:r>
      <w:r w:rsidR="00F03836" w:rsidRPr="005252A5">
        <w:rPr>
          <w:rFonts w:ascii="Montserrat" w:eastAsia="Times New Roman" w:hAnsi="Montserrat" w:cstheme="majorHAnsi"/>
          <w:color w:val="auto"/>
          <w:sz w:val="22"/>
          <w:szCs w:val="22"/>
        </w:rPr>
        <w:t>Asignaciones destinadas en forma directa o indirecta a los sectores público, privado y externo, organismos y empresas paraestatales y apoyos como parte de su política económica y social, de acuerdo con las estrategias y prioridades de desarrollo para el sostenimiento y desempeño de sus actividades.</w:t>
      </w:r>
    </w:p>
    <w:p w14:paraId="02FFEA5A" w14:textId="77777777" w:rsidR="00A71183" w:rsidRPr="005252A5" w:rsidRDefault="00A71183" w:rsidP="0009666A">
      <w:pPr>
        <w:pStyle w:val="Prrafodelista"/>
        <w:spacing w:line="360" w:lineRule="auto"/>
        <w:rPr>
          <w:rFonts w:ascii="Montserrat" w:eastAsia="Times New Roman" w:hAnsi="Montserrat" w:cstheme="majorHAnsi"/>
          <w:color w:val="auto"/>
          <w:sz w:val="22"/>
          <w:szCs w:val="22"/>
        </w:rPr>
      </w:pPr>
    </w:p>
    <w:p w14:paraId="777FF5A6" w14:textId="37F74E21" w:rsidR="00A71183" w:rsidRPr="005252A5" w:rsidRDefault="00E66A92">
      <w:pPr>
        <w:pStyle w:val="Prrafodelista"/>
        <w:numPr>
          <w:ilvl w:val="0"/>
          <w:numId w:val="26"/>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Bienes muebles, inmuebles e intangibles</w:t>
      </w:r>
      <w:r w:rsidR="0009666A" w:rsidRPr="005252A5">
        <w:rPr>
          <w:rFonts w:ascii="Montserrat" w:eastAsia="Times New Roman" w:hAnsi="Montserrat" w:cstheme="majorHAnsi"/>
          <w:b/>
          <w:bCs/>
          <w:color w:val="auto"/>
          <w:sz w:val="22"/>
          <w:szCs w:val="22"/>
        </w:rPr>
        <w:t xml:space="preserve"> (5000)</w:t>
      </w:r>
      <w:r w:rsidR="00C371D2" w:rsidRPr="005252A5">
        <w:rPr>
          <w:rFonts w:ascii="Montserrat" w:eastAsia="Times New Roman" w:hAnsi="Montserrat" w:cstheme="majorHAnsi"/>
          <w:b/>
          <w:bCs/>
          <w:color w:val="auto"/>
          <w:sz w:val="22"/>
          <w:szCs w:val="22"/>
        </w:rPr>
        <w:t>:</w:t>
      </w:r>
      <w:r w:rsidR="00C371D2" w:rsidRPr="005252A5">
        <w:rPr>
          <w:rFonts w:ascii="Montserrat" w:eastAsia="Times New Roman" w:hAnsi="Montserrat" w:cstheme="majorHAnsi"/>
          <w:color w:val="auto"/>
          <w:sz w:val="22"/>
          <w:szCs w:val="22"/>
        </w:rPr>
        <w:t xml:space="preserve"> Agrupa las asignaciones destinadas a la adquisición de toda clase de bienes muebles, inmuebles e intangibles, requeridos en el desempeño de las actividades de los entes públicos. Incluye los pagos por adjudicación, expropiación e indemnización de bienes muebles e inmuebles a favor del Gobierno.</w:t>
      </w:r>
    </w:p>
    <w:p w14:paraId="253F31E5" w14:textId="77777777" w:rsidR="00C371D2" w:rsidRPr="005252A5" w:rsidRDefault="00C371D2" w:rsidP="0009666A">
      <w:pPr>
        <w:pStyle w:val="Prrafodelista"/>
        <w:spacing w:line="360" w:lineRule="auto"/>
        <w:rPr>
          <w:rFonts w:ascii="Montserrat" w:eastAsia="Times New Roman" w:hAnsi="Montserrat" w:cstheme="majorHAnsi"/>
          <w:color w:val="auto"/>
          <w:sz w:val="22"/>
          <w:szCs w:val="22"/>
        </w:rPr>
      </w:pPr>
    </w:p>
    <w:p w14:paraId="2F748C82" w14:textId="36D10541" w:rsidR="00C371D2" w:rsidRPr="005252A5" w:rsidRDefault="00E66A92">
      <w:pPr>
        <w:pStyle w:val="Prrafodelista"/>
        <w:numPr>
          <w:ilvl w:val="0"/>
          <w:numId w:val="26"/>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Inversión pública</w:t>
      </w:r>
      <w:r w:rsidR="0009666A" w:rsidRPr="005252A5">
        <w:rPr>
          <w:rFonts w:ascii="Montserrat" w:eastAsia="Times New Roman" w:hAnsi="Montserrat" w:cstheme="majorHAnsi"/>
          <w:b/>
          <w:bCs/>
          <w:color w:val="auto"/>
          <w:sz w:val="22"/>
          <w:szCs w:val="22"/>
        </w:rPr>
        <w:t xml:space="preserve"> (6000)</w:t>
      </w:r>
      <w:r w:rsidR="006D5EA2" w:rsidRPr="005252A5">
        <w:rPr>
          <w:rFonts w:ascii="Montserrat" w:eastAsia="Times New Roman" w:hAnsi="Montserrat" w:cstheme="majorHAnsi"/>
          <w:b/>
          <w:bCs/>
          <w:color w:val="auto"/>
          <w:sz w:val="22"/>
          <w:szCs w:val="22"/>
        </w:rPr>
        <w:t>:</w:t>
      </w:r>
      <w:r w:rsidR="006D5EA2" w:rsidRPr="005252A5">
        <w:rPr>
          <w:rFonts w:ascii="Montserrat" w:eastAsia="Times New Roman" w:hAnsi="Montserrat" w:cstheme="majorHAnsi"/>
          <w:color w:val="auto"/>
          <w:sz w:val="22"/>
          <w:szCs w:val="22"/>
        </w:rPr>
        <w:t xml:space="preserve"> Asignaciones destinadas a obras por contrato y </w:t>
      </w:r>
      <w:r w:rsidR="00DA5CC2" w:rsidRPr="005252A5">
        <w:rPr>
          <w:rFonts w:ascii="Montserrat" w:eastAsia="Times New Roman" w:hAnsi="Montserrat" w:cstheme="majorHAnsi"/>
          <w:color w:val="auto"/>
          <w:sz w:val="22"/>
          <w:szCs w:val="22"/>
        </w:rPr>
        <w:t>proyecto</w:t>
      </w:r>
      <w:r w:rsidR="006D5EA2" w:rsidRPr="005252A5">
        <w:rPr>
          <w:rFonts w:ascii="Montserrat" w:eastAsia="Times New Roman" w:hAnsi="Montserrat" w:cstheme="majorHAnsi"/>
          <w:color w:val="auto"/>
          <w:sz w:val="22"/>
          <w:szCs w:val="22"/>
        </w:rPr>
        <w:t xml:space="preserve">s productivos y acciones de fomento. Incluye los gastos en estudios de pre-inversión y preparación del </w:t>
      </w:r>
      <w:r w:rsidR="00DA5CC2" w:rsidRPr="005252A5">
        <w:rPr>
          <w:rFonts w:ascii="Montserrat" w:eastAsia="Times New Roman" w:hAnsi="Montserrat" w:cstheme="majorHAnsi"/>
          <w:color w:val="auto"/>
          <w:sz w:val="22"/>
          <w:szCs w:val="22"/>
        </w:rPr>
        <w:t>proyecto</w:t>
      </w:r>
      <w:r w:rsidR="006D5EA2" w:rsidRPr="005252A5">
        <w:rPr>
          <w:rFonts w:ascii="Montserrat" w:eastAsia="Times New Roman" w:hAnsi="Montserrat" w:cstheme="majorHAnsi"/>
          <w:color w:val="auto"/>
          <w:sz w:val="22"/>
          <w:szCs w:val="22"/>
        </w:rPr>
        <w:t>.</w:t>
      </w:r>
    </w:p>
    <w:p w14:paraId="4F6B5B22" w14:textId="77777777" w:rsidR="006D5EA2" w:rsidRPr="005252A5" w:rsidRDefault="006D5EA2" w:rsidP="0009666A">
      <w:pPr>
        <w:pStyle w:val="Prrafodelista"/>
        <w:spacing w:line="360" w:lineRule="auto"/>
        <w:rPr>
          <w:rFonts w:ascii="Montserrat" w:eastAsia="Times New Roman" w:hAnsi="Montserrat" w:cstheme="majorHAnsi"/>
          <w:color w:val="auto"/>
          <w:sz w:val="22"/>
          <w:szCs w:val="22"/>
        </w:rPr>
      </w:pPr>
    </w:p>
    <w:p w14:paraId="3A3CF40D" w14:textId="0A527EE9" w:rsidR="006D5EA2" w:rsidRPr="005252A5" w:rsidRDefault="00E66A92">
      <w:pPr>
        <w:pStyle w:val="Prrafodelista"/>
        <w:numPr>
          <w:ilvl w:val="0"/>
          <w:numId w:val="26"/>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Inversiones financieras y otras provisiones</w:t>
      </w:r>
      <w:r w:rsidR="0009666A" w:rsidRPr="005252A5">
        <w:rPr>
          <w:rFonts w:ascii="Montserrat" w:eastAsia="Times New Roman" w:hAnsi="Montserrat" w:cstheme="majorHAnsi"/>
          <w:b/>
          <w:bCs/>
          <w:color w:val="auto"/>
          <w:sz w:val="22"/>
          <w:szCs w:val="22"/>
        </w:rPr>
        <w:t xml:space="preserve"> (7000)</w:t>
      </w:r>
      <w:r w:rsidR="0010754E" w:rsidRPr="005252A5">
        <w:rPr>
          <w:rFonts w:ascii="Montserrat" w:eastAsia="Times New Roman" w:hAnsi="Montserrat" w:cstheme="majorHAnsi"/>
          <w:b/>
          <w:bCs/>
          <w:color w:val="auto"/>
          <w:sz w:val="22"/>
          <w:szCs w:val="22"/>
        </w:rPr>
        <w:t>:</w:t>
      </w:r>
      <w:r w:rsidR="0010754E" w:rsidRPr="005252A5">
        <w:rPr>
          <w:rFonts w:ascii="Montserrat" w:eastAsia="Times New Roman" w:hAnsi="Montserrat" w:cstheme="majorHAnsi"/>
          <w:color w:val="auto"/>
          <w:sz w:val="22"/>
          <w:szCs w:val="22"/>
        </w:rPr>
        <w:t xml:space="preserve"> Erogaciones que realiza la administración pública en la adquisición de acciones, bonos y </w:t>
      </w:r>
      <w:r w:rsidR="0010754E" w:rsidRPr="005252A5">
        <w:rPr>
          <w:rFonts w:ascii="Montserrat" w:eastAsia="Times New Roman" w:hAnsi="Montserrat" w:cstheme="majorHAnsi"/>
          <w:color w:val="auto"/>
          <w:sz w:val="22"/>
          <w:szCs w:val="22"/>
        </w:rPr>
        <w:lastRenderedPageBreak/>
        <w:t>otros títulos y valores; así como en préstamos otorgados a diversos agentes económicos. Se incluyen las aportaciones de capital a las entidades públicas; así como las erogaciones contingentes e imprevistas para el cumplimiento de obligaciones del Gobierno.</w:t>
      </w:r>
    </w:p>
    <w:p w14:paraId="0A1241CD" w14:textId="77777777" w:rsidR="0010754E" w:rsidRPr="005252A5" w:rsidRDefault="0010754E" w:rsidP="0009666A">
      <w:pPr>
        <w:pStyle w:val="Prrafodelista"/>
        <w:spacing w:line="360" w:lineRule="auto"/>
        <w:rPr>
          <w:rFonts w:ascii="Montserrat" w:eastAsia="Times New Roman" w:hAnsi="Montserrat" w:cstheme="majorHAnsi"/>
          <w:color w:val="auto"/>
          <w:sz w:val="22"/>
          <w:szCs w:val="22"/>
        </w:rPr>
      </w:pPr>
    </w:p>
    <w:p w14:paraId="4C4C2079" w14:textId="41C86085" w:rsidR="004F51A1" w:rsidRPr="005252A5" w:rsidRDefault="00E66A92">
      <w:pPr>
        <w:pStyle w:val="Prrafodelista"/>
        <w:numPr>
          <w:ilvl w:val="0"/>
          <w:numId w:val="26"/>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Participaciones y aportaciones</w:t>
      </w:r>
      <w:r w:rsidR="0009666A" w:rsidRPr="005252A5">
        <w:rPr>
          <w:rFonts w:ascii="Montserrat" w:eastAsia="Times New Roman" w:hAnsi="Montserrat" w:cstheme="majorHAnsi"/>
          <w:b/>
          <w:bCs/>
          <w:color w:val="auto"/>
          <w:sz w:val="22"/>
          <w:szCs w:val="22"/>
        </w:rPr>
        <w:t xml:space="preserve"> (8000)</w:t>
      </w:r>
      <w:r w:rsidR="004F51A1" w:rsidRPr="005252A5">
        <w:rPr>
          <w:rFonts w:ascii="Montserrat" w:eastAsia="Times New Roman" w:hAnsi="Montserrat" w:cstheme="majorHAnsi"/>
          <w:b/>
          <w:bCs/>
          <w:color w:val="auto"/>
          <w:sz w:val="22"/>
          <w:szCs w:val="22"/>
        </w:rPr>
        <w:t>:</w:t>
      </w:r>
      <w:r w:rsidR="004F51A1" w:rsidRPr="005252A5">
        <w:rPr>
          <w:rFonts w:ascii="Montserrat" w:eastAsia="Times New Roman" w:hAnsi="Montserrat" w:cstheme="majorHAnsi"/>
          <w:color w:val="auto"/>
          <w:sz w:val="22"/>
          <w:szCs w:val="22"/>
        </w:rPr>
        <w:t xml:space="preserve"> Asignaciones destinadas a cubrir las participaciones y aportaciones para las entidades federativas y los municipios. Incluye las asignaciones destinadas a la ejecución de programas federales a través de las entidades federativas, mediante la reasignación de responsabilidades y recursos presupuestarios, en los términos de los convenios que celebre el Gobierno Federal con éstas.</w:t>
      </w:r>
    </w:p>
    <w:p w14:paraId="79384DEA" w14:textId="77777777" w:rsidR="00666FAB" w:rsidRPr="005252A5" w:rsidRDefault="00666FAB" w:rsidP="0009666A">
      <w:pPr>
        <w:pStyle w:val="Prrafodelista"/>
        <w:spacing w:line="360" w:lineRule="auto"/>
        <w:rPr>
          <w:rFonts w:ascii="Montserrat" w:eastAsia="Times New Roman" w:hAnsi="Montserrat" w:cstheme="majorHAnsi"/>
          <w:color w:val="auto"/>
          <w:sz w:val="22"/>
          <w:szCs w:val="22"/>
        </w:rPr>
      </w:pPr>
    </w:p>
    <w:p w14:paraId="4205F296" w14:textId="2704AD56" w:rsidR="00666FAB" w:rsidRPr="005252A5" w:rsidRDefault="00E66A92">
      <w:pPr>
        <w:pStyle w:val="Prrafodelista"/>
        <w:numPr>
          <w:ilvl w:val="0"/>
          <w:numId w:val="26"/>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Deuda pública</w:t>
      </w:r>
      <w:r w:rsidR="0009666A" w:rsidRPr="005252A5">
        <w:rPr>
          <w:rFonts w:ascii="Montserrat" w:eastAsia="Times New Roman" w:hAnsi="Montserrat" w:cstheme="majorHAnsi"/>
          <w:b/>
          <w:bCs/>
          <w:color w:val="auto"/>
          <w:sz w:val="22"/>
          <w:szCs w:val="22"/>
        </w:rPr>
        <w:t xml:space="preserve"> (9000):</w:t>
      </w:r>
      <w:r w:rsidR="00666FAB" w:rsidRPr="005252A5">
        <w:rPr>
          <w:rFonts w:ascii="Montserrat" w:eastAsia="Times New Roman" w:hAnsi="Montserrat" w:cstheme="majorHAnsi"/>
          <w:color w:val="auto"/>
          <w:sz w:val="22"/>
          <w:szCs w:val="22"/>
        </w:rPr>
        <w:t xml:space="preserve"> Asignaciones destinadas a cubrir obligaciones del Gobierno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5DA11F2A" w14:textId="12B57596" w:rsidR="005279CA" w:rsidRPr="005252A5" w:rsidRDefault="00E66A92"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C</w:t>
      </w:r>
      <w:r w:rsidR="0009666A" w:rsidRPr="005252A5">
        <w:rPr>
          <w:rFonts w:ascii="Montserrat" w:eastAsia="Times New Roman" w:hAnsi="Montserrat" w:cstheme="majorHAnsi"/>
          <w:b/>
          <w:bCs/>
          <w:color w:val="auto"/>
          <w:sz w:val="22"/>
          <w:szCs w:val="22"/>
        </w:rPr>
        <w:t>oncepto</w:t>
      </w:r>
      <w:r w:rsidRPr="005252A5">
        <w:rPr>
          <w:rFonts w:ascii="Montserrat" w:eastAsia="Times New Roman" w:hAnsi="Montserrat" w:cstheme="majorHAnsi"/>
          <w:b/>
          <w:bCs/>
          <w:color w:val="auto"/>
          <w:sz w:val="22"/>
          <w:szCs w:val="22"/>
        </w:rPr>
        <w:t>:</w:t>
      </w:r>
      <w:r w:rsidR="005279CA" w:rsidRPr="005252A5">
        <w:rPr>
          <w:rFonts w:ascii="Montserrat" w:eastAsia="Times New Roman" w:hAnsi="Montserrat" w:cstheme="majorHAnsi"/>
          <w:color w:val="auto"/>
          <w:sz w:val="22"/>
          <w:szCs w:val="22"/>
        </w:rPr>
        <w:t xml:space="preserve"> Son subconjuntos homogéneos y ordenados en forma específica, producto de la desagregación de los bienes y servicios, incluidos en cada capítulo. </w:t>
      </w:r>
    </w:p>
    <w:p w14:paraId="09357417" w14:textId="77777777" w:rsidR="005279CA" w:rsidRPr="005252A5" w:rsidRDefault="005279CA"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El concepto en el clasificador por objeto del gasto consta de 63 clasificaciones, los cuales se identifican numéricamente en múltiplos de 100. </w:t>
      </w:r>
    </w:p>
    <w:p w14:paraId="62B35B10" w14:textId="4ABCB7CC" w:rsidR="005279CA" w:rsidRPr="005252A5" w:rsidRDefault="00E66A92"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P</w:t>
      </w:r>
      <w:r w:rsidR="0009666A" w:rsidRPr="005252A5">
        <w:rPr>
          <w:rFonts w:ascii="Montserrat" w:eastAsia="Times New Roman" w:hAnsi="Montserrat" w:cstheme="majorHAnsi"/>
          <w:b/>
          <w:bCs/>
          <w:color w:val="auto"/>
          <w:sz w:val="22"/>
          <w:szCs w:val="22"/>
        </w:rPr>
        <w:t>artida</w:t>
      </w:r>
      <w:r w:rsidRPr="005252A5">
        <w:rPr>
          <w:rFonts w:ascii="Montserrat" w:eastAsia="Times New Roman" w:hAnsi="Montserrat" w:cstheme="majorHAnsi"/>
          <w:b/>
          <w:bCs/>
          <w:color w:val="auto"/>
          <w:sz w:val="22"/>
          <w:szCs w:val="22"/>
        </w:rPr>
        <w:t>:</w:t>
      </w:r>
      <w:r w:rsidRPr="005252A5">
        <w:rPr>
          <w:rFonts w:ascii="Montserrat" w:eastAsia="Times New Roman" w:hAnsi="Montserrat" w:cstheme="majorHAnsi"/>
          <w:color w:val="auto"/>
          <w:sz w:val="22"/>
          <w:szCs w:val="22"/>
        </w:rPr>
        <w:t xml:space="preserve"> </w:t>
      </w:r>
      <w:r w:rsidR="005279CA" w:rsidRPr="005252A5">
        <w:rPr>
          <w:rFonts w:ascii="Montserrat" w:eastAsia="Times New Roman" w:hAnsi="Montserrat" w:cstheme="majorHAnsi"/>
          <w:color w:val="auto"/>
          <w:sz w:val="22"/>
          <w:szCs w:val="22"/>
        </w:rPr>
        <w:t xml:space="preserve">Es el nivel de agregación más específico en el cual se describen las expresiones concretas y detalladas de los bienes y servicios en que gasta la administración pública estatal y se compone de: </w:t>
      </w:r>
    </w:p>
    <w:p w14:paraId="15B9644F" w14:textId="77777777" w:rsidR="005279CA" w:rsidRPr="005252A5" w:rsidRDefault="005279CA">
      <w:pPr>
        <w:numPr>
          <w:ilvl w:val="0"/>
          <w:numId w:val="4"/>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Partida genérica:</w:t>
      </w:r>
      <w:r w:rsidRPr="005252A5">
        <w:rPr>
          <w:rFonts w:ascii="Montserrat" w:eastAsia="Times New Roman" w:hAnsi="Montserrat" w:cstheme="majorHAnsi"/>
          <w:color w:val="auto"/>
          <w:sz w:val="22"/>
          <w:szCs w:val="22"/>
        </w:rPr>
        <w:t xml:space="preserve"> Es establecida por el CONAC para lograr la armonización de todos los niveles de gobierno, está identificada numéricamente por tres dígitos. </w:t>
      </w:r>
    </w:p>
    <w:p w14:paraId="0449E8F8" w14:textId="77777777" w:rsidR="005279CA" w:rsidRPr="005252A5" w:rsidRDefault="005279CA">
      <w:pPr>
        <w:numPr>
          <w:ilvl w:val="0"/>
          <w:numId w:val="4"/>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lastRenderedPageBreak/>
        <w:t>Partida específica:</w:t>
      </w:r>
      <w:r w:rsidRPr="005252A5">
        <w:rPr>
          <w:rFonts w:ascii="Montserrat" w:eastAsia="Times New Roman" w:hAnsi="Montserrat" w:cstheme="majorHAnsi"/>
          <w:color w:val="auto"/>
          <w:sz w:val="22"/>
          <w:szCs w:val="22"/>
        </w:rPr>
        <w:t xml:space="preserve"> Consta de tres dígitos y permite que las Unidades Responsables e instancias competentes en materia de Contabilidad Gubernamental y de Presupuesto de cada orden de gobierno, con base en sus necesidades, generen su apertura, conservando la estructura básica (Tipo, Capítulo, Concepto y Partida Genérica), con el fin de mantener la armonización con el Plan de Cuentas.</w:t>
      </w:r>
    </w:p>
    <w:p w14:paraId="227B2366" w14:textId="5A3A15C8" w:rsidR="005279CA" w:rsidRPr="005252A5" w:rsidRDefault="0009666A"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Identificador de partida</w:t>
      </w:r>
      <w:r w:rsidR="00E66A92" w:rsidRPr="005252A5">
        <w:rPr>
          <w:rFonts w:ascii="Montserrat" w:eastAsia="Times New Roman" w:hAnsi="Montserrat" w:cstheme="majorHAnsi"/>
          <w:b/>
          <w:bCs/>
          <w:color w:val="auto"/>
          <w:sz w:val="22"/>
          <w:szCs w:val="22"/>
        </w:rPr>
        <w:t>:</w:t>
      </w:r>
      <w:r w:rsidR="00E66A92" w:rsidRPr="005252A5">
        <w:rPr>
          <w:rFonts w:ascii="Montserrat" w:eastAsia="Times New Roman" w:hAnsi="Montserrat" w:cstheme="majorHAnsi"/>
          <w:color w:val="auto"/>
          <w:sz w:val="22"/>
          <w:szCs w:val="22"/>
        </w:rPr>
        <w:t xml:space="preserve"> </w:t>
      </w:r>
      <w:r w:rsidR="005279CA" w:rsidRPr="005252A5">
        <w:rPr>
          <w:rFonts w:ascii="Montserrat" w:eastAsia="Times New Roman" w:hAnsi="Montserrat" w:cstheme="majorHAnsi"/>
          <w:color w:val="auto"/>
          <w:sz w:val="22"/>
          <w:szCs w:val="22"/>
        </w:rPr>
        <w:t xml:space="preserve">Es el nivel de agregación de las partidas específicas que permite identificar el uso de los recursos, como son los servicios personales, los materiales y suministros, los servicios generales, entre otros, independientemente del capítulo del que formen parte. </w:t>
      </w:r>
    </w:p>
    <w:p w14:paraId="6909C776" w14:textId="27CD90F5" w:rsidR="005279CA" w:rsidRPr="005252A5" w:rsidRDefault="0009666A"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Clase de gasto</w:t>
      </w:r>
      <w:r w:rsidR="00E66A92" w:rsidRPr="005252A5">
        <w:rPr>
          <w:rFonts w:ascii="Montserrat" w:eastAsia="Times New Roman" w:hAnsi="Montserrat" w:cstheme="majorHAnsi"/>
          <w:b/>
          <w:bCs/>
          <w:color w:val="auto"/>
          <w:sz w:val="22"/>
          <w:szCs w:val="22"/>
        </w:rPr>
        <w:t>:</w:t>
      </w:r>
      <w:r w:rsidR="00E66A92" w:rsidRPr="005252A5">
        <w:rPr>
          <w:rFonts w:ascii="Montserrat" w:eastAsia="Times New Roman" w:hAnsi="Montserrat" w:cstheme="majorHAnsi"/>
          <w:color w:val="auto"/>
          <w:sz w:val="22"/>
          <w:szCs w:val="22"/>
        </w:rPr>
        <w:t xml:space="preserve"> </w:t>
      </w:r>
      <w:r w:rsidR="005279CA" w:rsidRPr="005252A5">
        <w:rPr>
          <w:rFonts w:ascii="Montserrat" w:eastAsia="Times New Roman" w:hAnsi="Montserrat" w:cstheme="majorHAnsi"/>
          <w:color w:val="auto"/>
          <w:sz w:val="22"/>
          <w:szCs w:val="22"/>
        </w:rPr>
        <w:t>Es la agrupación de partidas específicas que permiten priorizar el destino de los recursos. Es importante especificar que la asignación de los techos financieros se hace en base a este catálogo.</w:t>
      </w:r>
    </w:p>
    <w:p w14:paraId="3735D7AE" w14:textId="41B4023C" w:rsidR="005279CA" w:rsidRPr="005252A5" w:rsidRDefault="005279CA"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clasificación por objeto del gasto se encuentra visible en la parte central de la clave presupuestaria, mostrando seis dígitos correspondientes a la partida genérica y específica</w:t>
      </w:r>
      <w:r w:rsidR="00794C65" w:rsidRPr="005252A5">
        <w:rPr>
          <w:rFonts w:ascii="Montserrat" w:eastAsia="Times New Roman" w:hAnsi="Montserrat" w:cstheme="majorHAnsi"/>
          <w:color w:val="auto"/>
          <w:sz w:val="22"/>
          <w:szCs w:val="22"/>
        </w:rPr>
        <w:t>.</w:t>
      </w:r>
    </w:p>
    <w:p w14:paraId="617FDFC8" w14:textId="08BF1C2A" w:rsidR="00D970C3" w:rsidRPr="005252A5" w:rsidRDefault="0009666A" w:rsidP="00393440">
      <w:pPr>
        <w:pStyle w:val="Ttulo2"/>
        <w:numPr>
          <w:ilvl w:val="2"/>
          <w:numId w:val="36"/>
        </w:numPr>
        <w:rPr>
          <w:rFonts w:ascii="Montserrat" w:hAnsi="Montserrat" w:cstheme="majorHAnsi"/>
          <w:b w:val="0"/>
          <w:bCs w:val="0"/>
          <w:color w:val="auto"/>
          <w:sz w:val="22"/>
          <w:szCs w:val="22"/>
        </w:rPr>
      </w:pPr>
      <w:bookmarkStart w:id="19" w:name="_Toc152258445"/>
      <w:r w:rsidRPr="005252A5">
        <w:rPr>
          <w:rFonts w:ascii="Montserrat" w:hAnsi="Montserrat" w:cstheme="majorHAnsi"/>
          <w:color w:val="auto"/>
          <w:sz w:val="22"/>
          <w:szCs w:val="22"/>
        </w:rPr>
        <w:t>Clasificación por Fuente de Financiamiento.</w:t>
      </w:r>
      <w:bookmarkEnd w:id="19"/>
      <w:r w:rsidRPr="005252A5">
        <w:rPr>
          <w:rFonts w:ascii="Montserrat" w:hAnsi="Montserrat" w:cstheme="majorHAnsi"/>
          <w:color w:val="auto"/>
          <w:sz w:val="22"/>
          <w:szCs w:val="22"/>
        </w:rPr>
        <w:t xml:space="preserve"> </w:t>
      </w:r>
    </w:p>
    <w:p w14:paraId="65D39AE0" w14:textId="77777777" w:rsidR="000A4162" w:rsidRPr="005252A5" w:rsidRDefault="00D970C3"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El clasificador por fuentes de financiamiento emitido por el CONAC consiste en presentar los gastos públicos según los agregados genéricos atendiendo a los recursos empleados para su financiamiento.</w:t>
      </w:r>
      <w:r w:rsidR="000A4162" w:rsidRPr="005252A5">
        <w:rPr>
          <w:rFonts w:ascii="Montserrat" w:eastAsia="Times New Roman" w:hAnsi="Montserrat" w:cstheme="majorHAnsi"/>
          <w:color w:val="auto"/>
          <w:sz w:val="22"/>
          <w:szCs w:val="22"/>
        </w:rPr>
        <w:t xml:space="preserve"> </w:t>
      </w:r>
    </w:p>
    <w:p w14:paraId="0F5F311A" w14:textId="3DD314D9" w:rsidR="00D970C3" w:rsidRPr="005252A5" w:rsidRDefault="00D970C3"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Esta clasificación permite identificar la fuente u origen de los ingresos que financian los egresos y precisar la orientación específica de cada fuente a efecto de controlar su aplicación y da origen a la clasificación por clave de financiamiento.</w:t>
      </w:r>
    </w:p>
    <w:p w14:paraId="73EC4CC5" w14:textId="77777777" w:rsidR="00D831E5" w:rsidRPr="005252A5" w:rsidRDefault="00D970C3" w:rsidP="0009666A">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Para el ejercicio 2024 la clave de financiamiento se estructura con siete apartados con nueve dígitos alfanuméricos visibles en la clave presupuestal.</w:t>
      </w:r>
    </w:p>
    <w:p w14:paraId="4EEE3DB1" w14:textId="3A172720" w:rsidR="00D970C3" w:rsidRPr="005252A5" w:rsidRDefault="00EA16DF"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lastRenderedPageBreak/>
        <w:t>Tipo:</w:t>
      </w:r>
      <w:r w:rsidR="00D970C3" w:rsidRPr="005252A5">
        <w:rPr>
          <w:rFonts w:ascii="Montserrat" w:eastAsia="Times New Roman" w:hAnsi="Montserrat" w:cstheme="majorHAnsi"/>
          <w:color w:val="auto"/>
          <w:sz w:val="22"/>
          <w:szCs w:val="22"/>
        </w:rPr>
        <w:t xml:space="preserve"> Corresponde a los dos primeros dígitos de la clave de financiamiento, y se fundamenta en el Clasificador por Fuentes de Financiamiento del CONAC publicado en el Diario Oficial de la Federación el 2 de enero de 2013, reformado el 20 de diciembre de 2016.</w:t>
      </w:r>
    </w:p>
    <w:p w14:paraId="24C17EE0" w14:textId="048E6C30" w:rsidR="00D970C3" w:rsidRPr="005252A5" w:rsidRDefault="00D970C3"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Este apartado identifica las fuentes de financiamiento y las clasifica en dos grupos:</w:t>
      </w:r>
    </w:p>
    <w:p w14:paraId="2E2D2D78" w14:textId="2950AB6D" w:rsidR="00D970C3" w:rsidRPr="005252A5" w:rsidRDefault="00D970C3" w:rsidP="00393440">
      <w:pPr>
        <w:pStyle w:val="Prrafodelista"/>
        <w:numPr>
          <w:ilvl w:val="0"/>
          <w:numId w:val="27"/>
        </w:numPr>
        <w:spacing w:before="100" w:beforeAutospacing="1" w:after="10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No etiquetados:</w:t>
      </w:r>
      <w:r w:rsidRPr="005252A5">
        <w:rPr>
          <w:rFonts w:ascii="Montserrat" w:eastAsia="Times New Roman" w:hAnsi="Montserrat" w:cstheme="majorHAnsi"/>
          <w:color w:val="auto"/>
          <w:sz w:val="22"/>
          <w:szCs w:val="22"/>
        </w:rPr>
        <w:t xml:space="preserve"> Son los recursos que provienen de ingresos de libre disposición y financiamientos. Clasificando las fuentes como: Recursos fiscales, financiamientos internos, financiamientos externos, ingresos propios, recursos federales, recursos estatales y otros recursos de libre disposición.</w:t>
      </w:r>
    </w:p>
    <w:p w14:paraId="1636231F" w14:textId="4567D5C4" w:rsidR="00D970C3" w:rsidRPr="005252A5" w:rsidRDefault="00D970C3" w:rsidP="00393440">
      <w:pPr>
        <w:pStyle w:val="Prrafodelista"/>
        <w:numPr>
          <w:ilvl w:val="0"/>
          <w:numId w:val="27"/>
        </w:numPr>
        <w:spacing w:before="100" w:beforeAutospacing="1" w:after="10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Etiquetados:</w:t>
      </w:r>
      <w:r w:rsidRPr="005252A5">
        <w:rPr>
          <w:rFonts w:ascii="Montserrat" w:eastAsia="Times New Roman" w:hAnsi="Montserrat" w:cstheme="majorHAnsi"/>
          <w:color w:val="auto"/>
          <w:sz w:val="22"/>
          <w:szCs w:val="22"/>
        </w:rPr>
        <w:t xml:space="preserve"> Son los recursos que provienen de transferencias federales etiquetadas. Clasificando las fuentes como: Recursos Federales, Recursos Estatales y otros Recursos de transferencias Federales etiquetadas.</w:t>
      </w:r>
    </w:p>
    <w:p w14:paraId="35EE1D86" w14:textId="5863806A" w:rsidR="00D970C3" w:rsidRPr="005252A5" w:rsidRDefault="00E66A92"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F</w:t>
      </w:r>
      <w:r w:rsidR="00EA16DF" w:rsidRPr="005252A5">
        <w:rPr>
          <w:rFonts w:ascii="Montserrat" w:eastAsia="Times New Roman" w:hAnsi="Montserrat" w:cstheme="majorHAnsi"/>
          <w:b/>
          <w:bCs/>
          <w:color w:val="auto"/>
          <w:sz w:val="22"/>
          <w:szCs w:val="22"/>
        </w:rPr>
        <w:t>uente de recurso:</w:t>
      </w:r>
      <w:r w:rsidRPr="005252A5">
        <w:rPr>
          <w:rFonts w:ascii="Montserrat" w:eastAsia="Times New Roman" w:hAnsi="Montserrat" w:cstheme="majorHAnsi"/>
          <w:color w:val="auto"/>
          <w:sz w:val="22"/>
          <w:szCs w:val="22"/>
        </w:rPr>
        <w:t xml:space="preserve"> </w:t>
      </w:r>
      <w:r w:rsidR="00D970C3" w:rsidRPr="005252A5">
        <w:rPr>
          <w:rFonts w:ascii="Montserrat" w:eastAsia="Times New Roman" w:hAnsi="Montserrat" w:cstheme="majorHAnsi"/>
          <w:color w:val="auto"/>
          <w:sz w:val="22"/>
          <w:szCs w:val="22"/>
        </w:rPr>
        <w:t>Origen de los ingresos que obtiene el estado para financiar el gasto público clasificando las fuentes como: Recursos fiscales, financiamientos internos, financiamientos externos, ingresos propios, recursos federales, recursos estatales, otros recursos de libre disposición y otros recursos de transferencias federales etiquetadas.</w:t>
      </w:r>
    </w:p>
    <w:p w14:paraId="0AEF7F8A" w14:textId="16C6B4D7" w:rsidR="00D970C3" w:rsidRPr="005252A5" w:rsidRDefault="00EA16DF"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Sub-fuente</w:t>
      </w:r>
      <w:r w:rsidR="00D970C3" w:rsidRPr="005252A5">
        <w:rPr>
          <w:rFonts w:ascii="Montserrat" w:eastAsia="Times New Roman" w:hAnsi="Montserrat" w:cstheme="majorHAnsi"/>
          <w:b/>
          <w:bCs/>
          <w:color w:val="auto"/>
          <w:sz w:val="22"/>
          <w:szCs w:val="22"/>
        </w:rPr>
        <w:t>:</w:t>
      </w:r>
      <w:r w:rsidR="00D970C3" w:rsidRPr="005252A5">
        <w:rPr>
          <w:rFonts w:ascii="Montserrat" w:eastAsia="Times New Roman" w:hAnsi="Montserrat" w:cstheme="majorHAnsi"/>
          <w:color w:val="auto"/>
          <w:sz w:val="22"/>
          <w:szCs w:val="22"/>
        </w:rPr>
        <w:t xml:space="preserve"> Permite identificar los diferentes tipos en los que se dividen las fuentes de recursos establecidas en el apartado anterior, agrupándolos en once sub-fuentes, como son los impuestos, contribuciones de mejoras, derechos, productos, aprovechamientos, entre otros.</w:t>
      </w:r>
    </w:p>
    <w:p w14:paraId="20FC8D27" w14:textId="06D35214" w:rsidR="00D970C3" w:rsidRPr="005252A5" w:rsidRDefault="00EA16DF"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Origen:</w:t>
      </w:r>
      <w:r w:rsidR="00D970C3" w:rsidRPr="005252A5">
        <w:rPr>
          <w:rFonts w:ascii="Montserrat" w:eastAsia="Times New Roman" w:hAnsi="Montserrat" w:cstheme="majorHAnsi"/>
          <w:color w:val="auto"/>
          <w:sz w:val="22"/>
          <w:szCs w:val="22"/>
        </w:rPr>
        <w:t xml:space="preserve"> Permite conocer los recursos de la sub-fuente a mayor detalle, mediante las cuales se identifica cada uno de los impuestos y derechos que el Estado está facultado a cobrar atendiendo a la Ley de Ingresos del Estado de Oaxaca.</w:t>
      </w:r>
    </w:p>
    <w:p w14:paraId="13BFD79B" w14:textId="540E7C0E" w:rsidR="00D970C3" w:rsidRPr="005252A5" w:rsidRDefault="00EA16DF"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Sub-origen:</w:t>
      </w:r>
      <w:r w:rsidR="00D4284F" w:rsidRPr="005252A5">
        <w:rPr>
          <w:rFonts w:ascii="Montserrat" w:eastAsia="Times New Roman" w:hAnsi="Montserrat" w:cstheme="majorHAnsi"/>
          <w:color w:val="auto"/>
          <w:sz w:val="22"/>
          <w:szCs w:val="22"/>
        </w:rPr>
        <w:t xml:space="preserve"> </w:t>
      </w:r>
      <w:r w:rsidR="00D970C3" w:rsidRPr="005252A5">
        <w:rPr>
          <w:rFonts w:ascii="Montserrat" w:eastAsia="Times New Roman" w:hAnsi="Montserrat" w:cstheme="majorHAnsi"/>
          <w:color w:val="auto"/>
          <w:sz w:val="22"/>
          <w:szCs w:val="22"/>
        </w:rPr>
        <w:t>Distingue los recursos federales clasificados en los diferentes Ramos del Presupuesto de Egresos de la Federación.</w:t>
      </w:r>
    </w:p>
    <w:p w14:paraId="41BEFEE5" w14:textId="5BA6A514" w:rsidR="00D970C3" w:rsidRPr="005252A5" w:rsidRDefault="00EA16DF"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lastRenderedPageBreak/>
        <w:t>Referencia:</w:t>
      </w:r>
      <w:r w:rsidR="00D4284F" w:rsidRPr="005252A5">
        <w:rPr>
          <w:rFonts w:ascii="Montserrat" w:eastAsia="Times New Roman" w:hAnsi="Montserrat" w:cstheme="majorHAnsi"/>
          <w:color w:val="auto"/>
          <w:sz w:val="22"/>
          <w:szCs w:val="22"/>
        </w:rPr>
        <w:t xml:space="preserve"> </w:t>
      </w:r>
      <w:r w:rsidR="00D970C3" w:rsidRPr="005252A5">
        <w:rPr>
          <w:rFonts w:ascii="Montserrat" w:eastAsia="Times New Roman" w:hAnsi="Montserrat" w:cstheme="majorHAnsi"/>
          <w:color w:val="auto"/>
          <w:sz w:val="22"/>
          <w:szCs w:val="22"/>
        </w:rPr>
        <w:t xml:space="preserve">Permite diferenciar los recursos que provienen de capital y los que corresponden a productos financieros, para un mejor control de los recursos federales. </w:t>
      </w:r>
    </w:p>
    <w:p w14:paraId="574569C3" w14:textId="66D8CFA1" w:rsidR="00D970C3" w:rsidRPr="005252A5" w:rsidRDefault="00EA16DF"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Año:</w:t>
      </w:r>
      <w:r w:rsidR="00D4284F" w:rsidRPr="005252A5">
        <w:rPr>
          <w:rFonts w:ascii="Montserrat" w:eastAsia="Times New Roman" w:hAnsi="Montserrat" w:cstheme="majorHAnsi"/>
          <w:color w:val="auto"/>
          <w:sz w:val="22"/>
          <w:szCs w:val="22"/>
        </w:rPr>
        <w:t xml:space="preserve"> </w:t>
      </w:r>
      <w:r w:rsidR="00D970C3" w:rsidRPr="005252A5">
        <w:rPr>
          <w:rFonts w:ascii="Montserrat" w:eastAsia="Times New Roman" w:hAnsi="Montserrat" w:cstheme="majorHAnsi"/>
          <w:color w:val="auto"/>
          <w:sz w:val="22"/>
          <w:szCs w:val="22"/>
        </w:rPr>
        <w:t xml:space="preserve">Especifica el ejercicio fiscal al que corresponde el recurso. </w:t>
      </w:r>
    </w:p>
    <w:p w14:paraId="1CF73E20" w14:textId="476B72E0" w:rsidR="00D970C3" w:rsidRPr="005252A5" w:rsidRDefault="00D970C3"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clasificación por clave de financiamiento corresponde al último bloque en la estructura de la clave presupuestaria. Se conforma de nueve dígitos alfanuméricos</w:t>
      </w:r>
      <w:r w:rsidR="002B1723" w:rsidRPr="005252A5">
        <w:rPr>
          <w:rFonts w:ascii="Montserrat" w:eastAsia="Times New Roman" w:hAnsi="Montserrat" w:cstheme="majorHAnsi"/>
          <w:color w:val="auto"/>
          <w:sz w:val="22"/>
          <w:szCs w:val="22"/>
        </w:rPr>
        <w:t>.</w:t>
      </w:r>
    </w:p>
    <w:p w14:paraId="0F8E2437" w14:textId="260CD3A8" w:rsidR="00F94D92" w:rsidRPr="005252A5" w:rsidRDefault="00EA16DF" w:rsidP="00393440">
      <w:pPr>
        <w:pStyle w:val="Ttulo2"/>
        <w:numPr>
          <w:ilvl w:val="2"/>
          <w:numId w:val="36"/>
        </w:numPr>
        <w:rPr>
          <w:rFonts w:ascii="Montserrat" w:hAnsi="Montserrat" w:cstheme="majorHAnsi"/>
          <w:color w:val="auto"/>
          <w:sz w:val="22"/>
          <w:szCs w:val="22"/>
        </w:rPr>
      </w:pPr>
      <w:bookmarkStart w:id="20" w:name="_Toc152258446"/>
      <w:r w:rsidRPr="005252A5">
        <w:rPr>
          <w:rFonts w:ascii="Montserrat" w:hAnsi="Montserrat" w:cstheme="majorHAnsi"/>
          <w:color w:val="auto"/>
          <w:sz w:val="22"/>
          <w:szCs w:val="22"/>
        </w:rPr>
        <w:t>Clasificación Geográfica.</w:t>
      </w:r>
      <w:bookmarkEnd w:id="20"/>
    </w:p>
    <w:p w14:paraId="2F0E0764" w14:textId="77777777" w:rsidR="00B505DD" w:rsidRPr="005252A5" w:rsidRDefault="00B505DD"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Integra la clasificación del gasto, de conformidad con la distribución regional o circunscripción territorial a las que están dirigidas las acciones. Permite identificar a los beneficiarios del gasto público según su ubicación territorial atendiendo a los niveles de desagregación que se describen:</w:t>
      </w:r>
    </w:p>
    <w:p w14:paraId="483E4332" w14:textId="77777777" w:rsidR="00B505DD" w:rsidRPr="005252A5" w:rsidRDefault="00B505DD"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El clasificador por ubicación geográfica está basado principalmente en el Sistema de Integración Territorial, con información del Censo General de Población y Vivienda vigente (ITER, 2020), disponible en la página oficial del Instituto Nacional de Estadística y Geografía (INEGI).</w:t>
      </w:r>
    </w:p>
    <w:p w14:paraId="17A4B407" w14:textId="7EEF159D" w:rsidR="00B505DD" w:rsidRPr="005252A5" w:rsidRDefault="00EA16DF"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Región:</w:t>
      </w:r>
      <w:r w:rsidR="00B505DD" w:rsidRPr="005252A5">
        <w:rPr>
          <w:rFonts w:ascii="Montserrat" w:eastAsia="Times New Roman" w:hAnsi="Montserrat" w:cstheme="majorHAnsi"/>
          <w:color w:val="auto"/>
          <w:sz w:val="22"/>
          <w:szCs w:val="22"/>
        </w:rPr>
        <w:t xml:space="preserve"> Este componente atiende a la necesidad de una visión territorial del desarrollo de las acciones de gobierno en el Estado, permitiendo la focalización de los programas gubernamentales en las ocho regiones del Estado: Valles Centrales, Sierra Norte, Sierra Sur, Mixteca, Costa, Istmo, Cañada y Cuenca del Papaloapan.</w:t>
      </w:r>
    </w:p>
    <w:p w14:paraId="249B225F" w14:textId="3CB145E8" w:rsidR="00B505DD" w:rsidRPr="005252A5" w:rsidRDefault="00EA16DF"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Microrregión:</w:t>
      </w:r>
      <w:r w:rsidR="00D4284F" w:rsidRPr="005252A5">
        <w:rPr>
          <w:rFonts w:ascii="Montserrat" w:eastAsia="Times New Roman" w:hAnsi="Montserrat" w:cstheme="majorHAnsi"/>
          <w:color w:val="auto"/>
          <w:sz w:val="22"/>
          <w:szCs w:val="22"/>
        </w:rPr>
        <w:t xml:space="preserve"> </w:t>
      </w:r>
      <w:r w:rsidR="00B505DD" w:rsidRPr="005252A5">
        <w:rPr>
          <w:rFonts w:ascii="Montserrat" w:eastAsia="Times New Roman" w:hAnsi="Montserrat" w:cstheme="majorHAnsi"/>
          <w:color w:val="auto"/>
          <w:sz w:val="22"/>
          <w:szCs w:val="22"/>
        </w:rPr>
        <w:t>Considera aspectos económicos, sociales, culturales y vías de comunicación, a nivel municipal para su conformación, sin guardar una relación con las regiones o distritos ya definidos.</w:t>
      </w:r>
    </w:p>
    <w:p w14:paraId="6E826855" w14:textId="0F9BA24E" w:rsidR="00B505DD" w:rsidRPr="005252A5" w:rsidRDefault="00EA16DF"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Distrito:</w:t>
      </w:r>
      <w:r w:rsidR="00D4284F" w:rsidRPr="005252A5">
        <w:rPr>
          <w:rFonts w:ascii="Montserrat" w:eastAsia="Times New Roman" w:hAnsi="Montserrat" w:cstheme="majorHAnsi"/>
          <w:color w:val="auto"/>
          <w:sz w:val="22"/>
          <w:szCs w:val="22"/>
        </w:rPr>
        <w:t xml:space="preserve"> </w:t>
      </w:r>
      <w:r w:rsidR="00B505DD" w:rsidRPr="005252A5">
        <w:rPr>
          <w:rFonts w:ascii="Montserrat" w:eastAsia="Times New Roman" w:hAnsi="Montserrat" w:cstheme="majorHAnsi"/>
          <w:color w:val="auto"/>
          <w:sz w:val="22"/>
          <w:szCs w:val="22"/>
        </w:rPr>
        <w:t xml:space="preserve">Corresponde a las delimitaciones que subdividen las regiones del Estado para organizar la administración pública estatal, distribuyendo los </w:t>
      </w:r>
      <w:r w:rsidR="00B505DD" w:rsidRPr="005252A5">
        <w:rPr>
          <w:rFonts w:ascii="Montserrat" w:eastAsia="Times New Roman" w:hAnsi="Montserrat" w:cstheme="majorHAnsi"/>
          <w:color w:val="auto"/>
          <w:sz w:val="22"/>
          <w:szCs w:val="22"/>
        </w:rPr>
        <w:lastRenderedPageBreak/>
        <w:t>servicios públicos de manera adecuada, actualmente el Clasificador comprende 30 Distritos.</w:t>
      </w:r>
    </w:p>
    <w:p w14:paraId="1BE96C35" w14:textId="1B463B0B" w:rsidR="00B505DD" w:rsidRPr="005252A5" w:rsidRDefault="00EA16DF"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Municipio:</w:t>
      </w:r>
      <w:r w:rsidR="00B505DD" w:rsidRPr="005252A5">
        <w:rPr>
          <w:rFonts w:ascii="Montserrat" w:eastAsia="Times New Roman" w:hAnsi="Montserrat" w:cstheme="majorHAnsi"/>
          <w:color w:val="auto"/>
          <w:sz w:val="22"/>
          <w:szCs w:val="22"/>
        </w:rPr>
        <w:t xml:space="preserve"> División territorial política-administrativa de la Entidad. Consta de 570 municipios en los que se focalizan los programas de gobierno.</w:t>
      </w:r>
    </w:p>
    <w:p w14:paraId="64E8F34F" w14:textId="59DF9463" w:rsidR="00B505DD" w:rsidRPr="005252A5" w:rsidRDefault="00EA16DF"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Localidad:</w:t>
      </w:r>
      <w:r w:rsidR="00D4284F" w:rsidRPr="005252A5">
        <w:rPr>
          <w:rFonts w:ascii="Montserrat" w:eastAsia="Times New Roman" w:hAnsi="Montserrat" w:cstheme="majorHAnsi"/>
          <w:color w:val="auto"/>
          <w:sz w:val="22"/>
          <w:szCs w:val="22"/>
        </w:rPr>
        <w:t xml:space="preserve"> </w:t>
      </w:r>
      <w:r w:rsidR="00B505DD" w:rsidRPr="005252A5">
        <w:rPr>
          <w:rFonts w:ascii="Montserrat" w:eastAsia="Times New Roman" w:hAnsi="Montserrat" w:cstheme="majorHAnsi"/>
          <w:color w:val="auto"/>
          <w:sz w:val="22"/>
          <w:szCs w:val="22"/>
        </w:rPr>
        <w:t>Identifica el lugar ocupado con una o más viviendas habitadas. Por la cantidad de población, se divide en urbanas (cabeceras municipales y con población mayor de 2,500 habitantes) y rurales (con población menor a 2,500 habitantes). Reconocido con un nombre dado por la ley o la costumbre. El clasificador enlista las más de 10 mil localidades existentes en el Estado.</w:t>
      </w:r>
    </w:p>
    <w:p w14:paraId="07E96175" w14:textId="6CC30B65" w:rsidR="003701DE" w:rsidRPr="005252A5" w:rsidRDefault="00EA16DF" w:rsidP="00393440">
      <w:pPr>
        <w:pStyle w:val="Ttulo2"/>
        <w:numPr>
          <w:ilvl w:val="2"/>
          <w:numId w:val="36"/>
        </w:numPr>
        <w:rPr>
          <w:rFonts w:ascii="Montserrat" w:hAnsi="Montserrat" w:cstheme="majorHAnsi"/>
          <w:color w:val="auto"/>
          <w:sz w:val="22"/>
          <w:szCs w:val="22"/>
        </w:rPr>
      </w:pPr>
      <w:bookmarkStart w:id="21" w:name="_Toc152258447"/>
      <w:r w:rsidRPr="005252A5">
        <w:rPr>
          <w:rFonts w:ascii="Montserrat" w:hAnsi="Montserrat" w:cstheme="majorHAnsi"/>
          <w:color w:val="auto"/>
          <w:sz w:val="22"/>
          <w:szCs w:val="22"/>
        </w:rPr>
        <w:t>Clasificación Plan Estatal de Desarrollo (PED).</w:t>
      </w:r>
      <w:bookmarkEnd w:id="21"/>
    </w:p>
    <w:p w14:paraId="1AE985C6" w14:textId="6D3BAFC1" w:rsidR="000B129D" w:rsidRPr="005252A5" w:rsidRDefault="003701DE" w:rsidP="00EA16DF">
      <w:pPr>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El Plan Estatal de Desarrollo (PED) 2022-2028, contempla un modelo de gobierno basado en un Nuevo Pacto Social, la Reparación Histórica de los Pueblos a través de las Políticas de Bienestar y el Desarrollo Integral y Sustentable de las Ocho Regiones, siendo este el instrumento rector de la Planeación Estatal en el corto, mediano y largo plazo, marcará el rumbo del Estado en materia de planeación a lo largo del periodo señalado, el cual fue aprobado por el H. Congreso del Estado el 27 de junio de 2023 y publicado en el periódico oficial del gobierno del estado el 3 de julio de 2023.</w:t>
      </w:r>
    </w:p>
    <w:p w14:paraId="12CACD75" w14:textId="77777777" w:rsidR="000B129D" w:rsidRPr="005252A5" w:rsidRDefault="000B129D" w:rsidP="00EA16DF">
      <w:pPr>
        <w:spacing w:line="360" w:lineRule="auto"/>
        <w:jc w:val="both"/>
        <w:rPr>
          <w:rFonts w:ascii="Montserrat" w:eastAsia="Times New Roman" w:hAnsi="Montserrat" w:cstheme="majorHAnsi"/>
          <w:color w:val="auto"/>
          <w:sz w:val="22"/>
          <w:szCs w:val="22"/>
        </w:rPr>
      </w:pPr>
    </w:p>
    <w:p w14:paraId="61F95688" w14:textId="4D6F7193" w:rsidR="000B129D" w:rsidRDefault="000B129D" w:rsidP="00EA16DF">
      <w:pPr>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Derivado de ello se integra un clasificador denominado </w:t>
      </w:r>
      <w:r w:rsidR="003A5F66" w:rsidRPr="005252A5">
        <w:rPr>
          <w:rFonts w:ascii="Montserrat" w:eastAsia="Times New Roman" w:hAnsi="Montserrat" w:cstheme="majorHAnsi"/>
          <w:color w:val="auto"/>
          <w:sz w:val="22"/>
          <w:szCs w:val="22"/>
        </w:rPr>
        <w:t xml:space="preserve">“Catalogo PED”, el cual </w:t>
      </w:r>
      <w:r w:rsidR="00A63500" w:rsidRPr="005252A5">
        <w:rPr>
          <w:rFonts w:ascii="Montserrat" w:eastAsia="Times New Roman" w:hAnsi="Montserrat" w:cstheme="majorHAnsi"/>
          <w:color w:val="auto"/>
          <w:sz w:val="22"/>
          <w:szCs w:val="22"/>
        </w:rPr>
        <w:t xml:space="preserve">se </w:t>
      </w:r>
      <w:r w:rsidR="00BD41B1" w:rsidRPr="005252A5">
        <w:rPr>
          <w:rFonts w:ascii="Montserrat" w:eastAsia="Times New Roman" w:hAnsi="Montserrat" w:cstheme="majorHAnsi"/>
          <w:color w:val="auto"/>
          <w:sz w:val="22"/>
          <w:szCs w:val="22"/>
        </w:rPr>
        <w:t>compone</w:t>
      </w:r>
      <w:r w:rsidR="00A63500" w:rsidRPr="005252A5">
        <w:rPr>
          <w:rFonts w:ascii="Montserrat" w:eastAsia="Times New Roman" w:hAnsi="Montserrat" w:cstheme="majorHAnsi"/>
          <w:color w:val="auto"/>
          <w:sz w:val="22"/>
          <w:szCs w:val="22"/>
        </w:rPr>
        <w:t xml:space="preserve"> por </w:t>
      </w:r>
      <w:r w:rsidR="00D12588" w:rsidRPr="005252A5">
        <w:rPr>
          <w:rFonts w:ascii="Montserrat" w:eastAsia="Times New Roman" w:hAnsi="Montserrat" w:cstheme="majorHAnsi"/>
          <w:color w:val="auto"/>
          <w:sz w:val="22"/>
          <w:szCs w:val="22"/>
        </w:rPr>
        <w:t xml:space="preserve">los ejes, temas, objetivos, estrategias y líneas de acción, </w:t>
      </w:r>
      <w:r w:rsidR="009B2CF6" w:rsidRPr="005252A5">
        <w:rPr>
          <w:rFonts w:ascii="Montserrat" w:eastAsia="Times New Roman" w:hAnsi="Montserrat" w:cstheme="majorHAnsi"/>
          <w:color w:val="auto"/>
          <w:sz w:val="22"/>
          <w:szCs w:val="22"/>
        </w:rPr>
        <w:t xml:space="preserve">y que </w:t>
      </w:r>
      <w:r w:rsidR="003A5F66" w:rsidRPr="005252A5">
        <w:rPr>
          <w:rFonts w:ascii="Montserrat" w:eastAsia="Times New Roman" w:hAnsi="Montserrat" w:cstheme="majorHAnsi"/>
          <w:color w:val="auto"/>
          <w:sz w:val="22"/>
          <w:szCs w:val="22"/>
        </w:rPr>
        <w:t xml:space="preserve">será el insumo que permitirá vincular los programas presupuestarios </w:t>
      </w:r>
      <w:r w:rsidR="0057023C" w:rsidRPr="005252A5">
        <w:rPr>
          <w:rFonts w:ascii="Montserrat" w:eastAsia="Times New Roman" w:hAnsi="Montserrat" w:cstheme="majorHAnsi"/>
          <w:color w:val="auto"/>
          <w:sz w:val="22"/>
          <w:szCs w:val="22"/>
        </w:rPr>
        <w:t>con el</w:t>
      </w:r>
      <w:r w:rsidR="003A5F66" w:rsidRPr="005252A5">
        <w:rPr>
          <w:rFonts w:ascii="Montserrat" w:eastAsia="Times New Roman" w:hAnsi="Montserrat" w:cstheme="majorHAnsi"/>
          <w:color w:val="auto"/>
          <w:sz w:val="22"/>
          <w:szCs w:val="22"/>
        </w:rPr>
        <w:t xml:space="preserve"> </w:t>
      </w:r>
      <w:r w:rsidR="00CB7432" w:rsidRPr="005252A5">
        <w:rPr>
          <w:rFonts w:ascii="Montserrat" w:eastAsia="Times New Roman" w:hAnsi="Montserrat" w:cstheme="majorHAnsi"/>
          <w:color w:val="auto"/>
          <w:sz w:val="22"/>
          <w:szCs w:val="22"/>
        </w:rPr>
        <w:t xml:space="preserve">Plan Estatal de Desarrollo 2022-2028 </w:t>
      </w:r>
      <w:r w:rsidR="00A63500" w:rsidRPr="005252A5">
        <w:rPr>
          <w:rFonts w:ascii="Montserrat" w:eastAsia="Times New Roman" w:hAnsi="Montserrat" w:cstheme="majorHAnsi"/>
          <w:color w:val="auto"/>
          <w:sz w:val="22"/>
          <w:szCs w:val="22"/>
        </w:rPr>
        <w:t>dentro d</w:t>
      </w:r>
      <w:r w:rsidR="00CB7432" w:rsidRPr="005252A5">
        <w:rPr>
          <w:rFonts w:ascii="Montserrat" w:eastAsia="Times New Roman" w:hAnsi="Montserrat" w:cstheme="majorHAnsi"/>
          <w:color w:val="auto"/>
          <w:sz w:val="22"/>
          <w:szCs w:val="22"/>
        </w:rPr>
        <w:t>el SEFIP 2024.</w:t>
      </w:r>
    </w:p>
    <w:p w14:paraId="74B21B1B" w14:textId="77777777" w:rsidR="006336DE" w:rsidRDefault="006336DE" w:rsidP="00EA16DF">
      <w:pPr>
        <w:spacing w:line="360" w:lineRule="auto"/>
        <w:jc w:val="both"/>
        <w:rPr>
          <w:rFonts w:ascii="Montserrat" w:eastAsia="Times New Roman" w:hAnsi="Montserrat" w:cstheme="majorHAnsi"/>
          <w:color w:val="auto"/>
          <w:sz w:val="22"/>
          <w:szCs w:val="22"/>
        </w:rPr>
      </w:pPr>
    </w:p>
    <w:p w14:paraId="38C76B1E" w14:textId="77777777" w:rsidR="006336DE" w:rsidRDefault="006336DE" w:rsidP="00EA16DF">
      <w:pPr>
        <w:spacing w:line="360" w:lineRule="auto"/>
        <w:jc w:val="both"/>
        <w:rPr>
          <w:rFonts w:ascii="Montserrat" w:eastAsia="Times New Roman" w:hAnsi="Montserrat" w:cstheme="majorHAnsi"/>
          <w:color w:val="auto"/>
          <w:sz w:val="22"/>
          <w:szCs w:val="22"/>
        </w:rPr>
      </w:pPr>
    </w:p>
    <w:p w14:paraId="2443BFED" w14:textId="77777777" w:rsidR="006336DE" w:rsidRPr="005252A5" w:rsidRDefault="006336DE" w:rsidP="00EA16DF">
      <w:pPr>
        <w:spacing w:line="360" w:lineRule="auto"/>
        <w:jc w:val="both"/>
        <w:rPr>
          <w:rFonts w:ascii="Montserrat" w:eastAsia="Times New Roman" w:hAnsi="Montserrat" w:cstheme="majorHAnsi"/>
          <w:color w:val="auto"/>
          <w:sz w:val="22"/>
          <w:szCs w:val="22"/>
        </w:rPr>
      </w:pPr>
    </w:p>
    <w:p w14:paraId="720FFC2F" w14:textId="0239D8C8" w:rsidR="00F4697E" w:rsidRDefault="00F4697E" w:rsidP="00F4697E">
      <w:pPr>
        <w:pStyle w:val="Descripcin"/>
        <w:keepNext/>
        <w:jc w:val="center"/>
      </w:pPr>
      <w:r>
        <w:lastRenderedPageBreak/>
        <w:t xml:space="preserve">Tabla </w:t>
      </w:r>
      <w:fldSimple w:instr=" SEQ Tabla \* ARABIC ">
        <w:r w:rsidR="00F227A8">
          <w:rPr>
            <w:noProof/>
          </w:rPr>
          <w:t>2</w:t>
        </w:r>
      </w:fldSimple>
      <w:r>
        <w:t xml:space="preserve"> Resumen del Plan Estatal de Desarrollo 2022-2028</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4248"/>
        <w:gridCol w:w="850"/>
        <w:gridCol w:w="1118"/>
        <w:gridCol w:w="1292"/>
        <w:gridCol w:w="1276"/>
      </w:tblGrid>
      <w:tr w:rsidR="004C459D" w:rsidRPr="004C459D" w14:paraId="5E11A57B" w14:textId="77777777" w:rsidTr="00685A61">
        <w:tc>
          <w:tcPr>
            <w:tcW w:w="4248" w:type="dxa"/>
            <w:shd w:val="clear" w:color="auto" w:fill="B38E5D"/>
            <w:vAlign w:val="center"/>
          </w:tcPr>
          <w:p w14:paraId="57F568DD" w14:textId="2D1FE1E9" w:rsidR="000C4D96" w:rsidRPr="004C459D" w:rsidRDefault="000C4D96" w:rsidP="005D4618">
            <w:pPr>
              <w:spacing w:before="60" w:after="60" w:line="276" w:lineRule="auto"/>
              <w:jc w:val="center"/>
              <w:rPr>
                <w:rFonts w:ascii="Montserrat" w:eastAsia="Times New Roman" w:hAnsi="Montserrat" w:cstheme="majorHAnsi"/>
                <w:b/>
                <w:bCs/>
                <w:color w:val="auto"/>
                <w:sz w:val="18"/>
                <w:szCs w:val="18"/>
                <w:lang w:val="es-ES" w:eastAsia="en-US"/>
              </w:rPr>
            </w:pPr>
            <w:r w:rsidRPr="004C459D">
              <w:rPr>
                <w:rFonts w:ascii="Montserrat" w:eastAsia="Times New Roman" w:hAnsi="Montserrat" w:cstheme="majorHAnsi"/>
                <w:b/>
                <w:bCs/>
                <w:color w:val="auto"/>
                <w:sz w:val="18"/>
                <w:szCs w:val="18"/>
                <w:lang w:val="es-ES" w:eastAsia="en-US"/>
              </w:rPr>
              <w:t>Eje</w:t>
            </w:r>
          </w:p>
        </w:tc>
        <w:tc>
          <w:tcPr>
            <w:tcW w:w="850" w:type="dxa"/>
            <w:shd w:val="clear" w:color="auto" w:fill="B38E5D"/>
            <w:vAlign w:val="center"/>
          </w:tcPr>
          <w:p w14:paraId="7CC4C032" w14:textId="601B6683" w:rsidR="000C4D96" w:rsidRPr="004C459D" w:rsidRDefault="000C4D96" w:rsidP="005D4618">
            <w:pPr>
              <w:spacing w:before="60" w:after="60" w:line="276" w:lineRule="auto"/>
              <w:jc w:val="center"/>
              <w:rPr>
                <w:rFonts w:ascii="Montserrat" w:eastAsia="Times New Roman" w:hAnsi="Montserrat" w:cstheme="majorHAnsi"/>
                <w:b/>
                <w:bCs/>
                <w:color w:val="auto"/>
                <w:sz w:val="18"/>
                <w:szCs w:val="18"/>
                <w:lang w:val="es-ES" w:eastAsia="en-US"/>
              </w:rPr>
            </w:pPr>
            <w:r w:rsidRPr="004C459D">
              <w:rPr>
                <w:rFonts w:ascii="Montserrat" w:eastAsia="Times New Roman" w:hAnsi="Montserrat" w:cstheme="majorHAnsi"/>
                <w:b/>
                <w:bCs/>
                <w:color w:val="auto"/>
                <w:sz w:val="18"/>
                <w:szCs w:val="18"/>
                <w:lang w:val="es-ES" w:eastAsia="en-US"/>
              </w:rPr>
              <w:t>Tema</w:t>
            </w:r>
            <w:r w:rsidR="003957D5">
              <w:rPr>
                <w:rFonts w:ascii="Montserrat" w:eastAsia="Times New Roman" w:hAnsi="Montserrat" w:cstheme="majorHAnsi"/>
                <w:b/>
                <w:bCs/>
                <w:color w:val="auto"/>
                <w:sz w:val="18"/>
                <w:szCs w:val="18"/>
                <w:lang w:val="es-ES" w:eastAsia="en-US"/>
              </w:rPr>
              <w:t>s</w:t>
            </w:r>
          </w:p>
        </w:tc>
        <w:tc>
          <w:tcPr>
            <w:tcW w:w="1118" w:type="dxa"/>
            <w:shd w:val="clear" w:color="auto" w:fill="B38E5D"/>
            <w:vAlign w:val="center"/>
          </w:tcPr>
          <w:p w14:paraId="230E3D2B" w14:textId="4985CC8E" w:rsidR="000C4D96" w:rsidRPr="004C459D" w:rsidRDefault="000C4D96" w:rsidP="005D4618">
            <w:pPr>
              <w:spacing w:before="60" w:after="60" w:line="276" w:lineRule="auto"/>
              <w:jc w:val="center"/>
              <w:rPr>
                <w:rFonts w:ascii="Montserrat" w:eastAsia="Times New Roman" w:hAnsi="Montserrat" w:cstheme="majorHAnsi"/>
                <w:b/>
                <w:bCs/>
                <w:color w:val="auto"/>
                <w:sz w:val="18"/>
                <w:szCs w:val="18"/>
                <w:lang w:val="es-ES" w:eastAsia="en-US"/>
              </w:rPr>
            </w:pPr>
            <w:r w:rsidRPr="004C459D">
              <w:rPr>
                <w:rFonts w:ascii="Montserrat" w:eastAsia="Times New Roman" w:hAnsi="Montserrat" w:cstheme="majorHAnsi"/>
                <w:b/>
                <w:bCs/>
                <w:color w:val="auto"/>
                <w:sz w:val="18"/>
                <w:szCs w:val="18"/>
                <w:lang w:val="es-ES" w:eastAsia="en-US"/>
              </w:rPr>
              <w:t>Objetivos</w:t>
            </w:r>
          </w:p>
        </w:tc>
        <w:tc>
          <w:tcPr>
            <w:tcW w:w="1292" w:type="dxa"/>
            <w:shd w:val="clear" w:color="auto" w:fill="B38E5D"/>
            <w:vAlign w:val="center"/>
          </w:tcPr>
          <w:p w14:paraId="744D6FF6" w14:textId="1CDDD2B3" w:rsidR="000C4D96" w:rsidRPr="004C459D" w:rsidRDefault="000C4D96" w:rsidP="005D4618">
            <w:pPr>
              <w:spacing w:before="60" w:after="60" w:line="276" w:lineRule="auto"/>
              <w:jc w:val="center"/>
              <w:rPr>
                <w:rFonts w:ascii="Montserrat" w:eastAsia="Times New Roman" w:hAnsi="Montserrat" w:cstheme="majorHAnsi"/>
                <w:b/>
                <w:bCs/>
                <w:color w:val="auto"/>
                <w:sz w:val="18"/>
                <w:szCs w:val="18"/>
                <w:lang w:val="es-ES" w:eastAsia="en-US"/>
              </w:rPr>
            </w:pPr>
            <w:r w:rsidRPr="004C459D">
              <w:rPr>
                <w:rFonts w:ascii="Montserrat" w:eastAsia="Times New Roman" w:hAnsi="Montserrat" w:cstheme="majorHAnsi"/>
                <w:b/>
                <w:bCs/>
                <w:color w:val="auto"/>
                <w:sz w:val="18"/>
                <w:szCs w:val="18"/>
                <w:lang w:val="es-ES" w:eastAsia="en-US"/>
              </w:rPr>
              <w:t>Estrategias</w:t>
            </w:r>
          </w:p>
        </w:tc>
        <w:tc>
          <w:tcPr>
            <w:tcW w:w="1276" w:type="dxa"/>
            <w:shd w:val="clear" w:color="auto" w:fill="B38E5D"/>
            <w:vAlign w:val="center"/>
          </w:tcPr>
          <w:p w14:paraId="59CD2C4C" w14:textId="3C2442B6" w:rsidR="000C4D96" w:rsidRPr="004C459D" w:rsidRDefault="000C4D96" w:rsidP="005D4618">
            <w:pPr>
              <w:spacing w:before="60" w:after="60" w:line="276" w:lineRule="auto"/>
              <w:jc w:val="center"/>
              <w:rPr>
                <w:rFonts w:ascii="Montserrat" w:eastAsia="Times New Roman" w:hAnsi="Montserrat" w:cstheme="majorHAnsi"/>
                <w:b/>
                <w:bCs/>
                <w:color w:val="auto"/>
                <w:sz w:val="18"/>
                <w:szCs w:val="18"/>
                <w:lang w:val="es-ES" w:eastAsia="en-US"/>
              </w:rPr>
            </w:pPr>
            <w:r w:rsidRPr="004C459D">
              <w:rPr>
                <w:rFonts w:ascii="Montserrat" w:eastAsia="Times New Roman" w:hAnsi="Montserrat" w:cstheme="majorHAnsi"/>
                <w:b/>
                <w:bCs/>
                <w:color w:val="auto"/>
                <w:sz w:val="18"/>
                <w:szCs w:val="18"/>
                <w:lang w:val="es-ES" w:eastAsia="en-US"/>
              </w:rPr>
              <w:t>Líneas de acción</w:t>
            </w:r>
          </w:p>
        </w:tc>
      </w:tr>
      <w:tr w:rsidR="000C4D96" w:rsidRPr="00AA4EE7" w14:paraId="16B50077" w14:textId="77777777" w:rsidTr="00627C8F">
        <w:tc>
          <w:tcPr>
            <w:tcW w:w="4248" w:type="dxa"/>
          </w:tcPr>
          <w:p w14:paraId="660636AC" w14:textId="24CBC65E" w:rsidR="000C4D96" w:rsidRPr="00AA4EE7" w:rsidRDefault="000C4D96" w:rsidP="005D4618">
            <w:pPr>
              <w:spacing w:line="276" w:lineRule="auto"/>
              <w:jc w:val="both"/>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1.- Estado de Bienestar para todas las Oaxaqueñas y los Oaxaqueños</w:t>
            </w:r>
          </w:p>
        </w:tc>
        <w:tc>
          <w:tcPr>
            <w:tcW w:w="850" w:type="dxa"/>
            <w:vAlign w:val="center"/>
          </w:tcPr>
          <w:p w14:paraId="176C6045" w14:textId="1762CD7A" w:rsidR="000C4D96" w:rsidRPr="00AA4EE7" w:rsidRDefault="00627C8F" w:rsidP="005D4618">
            <w:pPr>
              <w:spacing w:line="276" w:lineRule="auto"/>
              <w:jc w:val="center"/>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9</w:t>
            </w:r>
          </w:p>
        </w:tc>
        <w:tc>
          <w:tcPr>
            <w:tcW w:w="1118" w:type="dxa"/>
            <w:vAlign w:val="center"/>
          </w:tcPr>
          <w:p w14:paraId="33B5ED3E" w14:textId="772B3B35"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9</w:t>
            </w:r>
          </w:p>
        </w:tc>
        <w:tc>
          <w:tcPr>
            <w:tcW w:w="1292" w:type="dxa"/>
            <w:vAlign w:val="center"/>
          </w:tcPr>
          <w:p w14:paraId="655B2383" w14:textId="7E597C11"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23</w:t>
            </w:r>
          </w:p>
        </w:tc>
        <w:tc>
          <w:tcPr>
            <w:tcW w:w="1276" w:type="dxa"/>
            <w:vAlign w:val="center"/>
          </w:tcPr>
          <w:p w14:paraId="746E3712" w14:textId="479591F8"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107</w:t>
            </w:r>
          </w:p>
        </w:tc>
      </w:tr>
      <w:tr w:rsidR="000C4D96" w:rsidRPr="00AA4EE7" w14:paraId="2053C9F0" w14:textId="77777777" w:rsidTr="00627C8F">
        <w:tc>
          <w:tcPr>
            <w:tcW w:w="4248" w:type="dxa"/>
          </w:tcPr>
          <w:p w14:paraId="38DF9452" w14:textId="165877A2" w:rsidR="000C4D96" w:rsidRPr="00AA4EE7" w:rsidRDefault="000C4D96" w:rsidP="005D4618">
            <w:pPr>
              <w:spacing w:line="276" w:lineRule="auto"/>
              <w:jc w:val="both"/>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2.- Gobierno Honesto, Cercano y Transparente al Servicio de los Pueblos y Comunidades</w:t>
            </w:r>
          </w:p>
        </w:tc>
        <w:tc>
          <w:tcPr>
            <w:tcW w:w="850" w:type="dxa"/>
            <w:vAlign w:val="center"/>
          </w:tcPr>
          <w:p w14:paraId="7449E561" w14:textId="44716E5B" w:rsidR="000C4D96" w:rsidRPr="00AA4EE7" w:rsidRDefault="00627C8F" w:rsidP="005D4618">
            <w:pPr>
              <w:spacing w:line="276" w:lineRule="auto"/>
              <w:jc w:val="center"/>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6</w:t>
            </w:r>
          </w:p>
        </w:tc>
        <w:tc>
          <w:tcPr>
            <w:tcW w:w="1118" w:type="dxa"/>
            <w:vAlign w:val="center"/>
          </w:tcPr>
          <w:p w14:paraId="51F1A10A" w14:textId="61FEE036"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6</w:t>
            </w:r>
          </w:p>
        </w:tc>
        <w:tc>
          <w:tcPr>
            <w:tcW w:w="1292" w:type="dxa"/>
            <w:vAlign w:val="center"/>
          </w:tcPr>
          <w:p w14:paraId="3DBBDE91" w14:textId="4A3464B8"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13</w:t>
            </w:r>
          </w:p>
        </w:tc>
        <w:tc>
          <w:tcPr>
            <w:tcW w:w="1276" w:type="dxa"/>
            <w:vAlign w:val="center"/>
          </w:tcPr>
          <w:p w14:paraId="6B5623A9" w14:textId="05872EBE"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69</w:t>
            </w:r>
          </w:p>
        </w:tc>
      </w:tr>
      <w:tr w:rsidR="000C4D96" w:rsidRPr="00AA4EE7" w14:paraId="2D6CF775" w14:textId="77777777" w:rsidTr="00627C8F">
        <w:tc>
          <w:tcPr>
            <w:tcW w:w="4248" w:type="dxa"/>
          </w:tcPr>
          <w:p w14:paraId="4976D234" w14:textId="74510912" w:rsidR="000C4D96" w:rsidRPr="00AA4EE7" w:rsidRDefault="000C4D96" w:rsidP="005D4618">
            <w:pPr>
              <w:spacing w:line="276" w:lineRule="auto"/>
              <w:jc w:val="both"/>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3.- Seguridad y Justicia para Vivir en Paz.</w:t>
            </w:r>
          </w:p>
        </w:tc>
        <w:tc>
          <w:tcPr>
            <w:tcW w:w="850" w:type="dxa"/>
            <w:vAlign w:val="center"/>
          </w:tcPr>
          <w:p w14:paraId="6E6B02CF" w14:textId="4EA369E8" w:rsidR="000C4D96" w:rsidRPr="00AA4EE7" w:rsidRDefault="00627C8F" w:rsidP="005D4618">
            <w:pPr>
              <w:spacing w:line="276" w:lineRule="auto"/>
              <w:jc w:val="center"/>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4</w:t>
            </w:r>
          </w:p>
        </w:tc>
        <w:tc>
          <w:tcPr>
            <w:tcW w:w="1118" w:type="dxa"/>
            <w:vAlign w:val="center"/>
          </w:tcPr>
          <w:p w14:paraId="1A57AAF3" w14:textId="2E18DE3B"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4</w:t>
            </w:r>
          </w:p>
        </w:tc>
        <w:tc>
          <w:tcPr>
            <w:tcW w:w="1292" w:type="dxa"/>
            <w:vAlign w:val="center"/>
          </w:tcPr>
          <w:p w14:paraId="3045E78C" w14:textId="0B12418C"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9</w:t>
            </w:r>
          </w:p>
        </w:tc>
        <w:tc>
          <w:tcPr>
            <w:tcW w:w="1276" w:type="dxa"/>
            <w:vAlign w:val="center"/>
          </w:tcPr>
          <w:p w14:paraId="04D0B357" w14:textId="24F6BFD7"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55</w:t>
            </w:r>
          </w:p>
        </w:tc>
      </w:tr>
      <w:tr w:rsidR="000C4D96" w:rsidRPr="00AA4EE7" w14:paraId="3B246CA3" w14:textId="77777777" w:rsidTr="00627C8F">
        <w:tc>
          <w:tcPr>
            <w:tcW w:w="4248" w:type="dxa"/>
          </w:tcPr>
          <w:p w14:paraId="485E20A4" w14:textId="0F7F836D" w:rsidR="000C4D96" w:rsidRPr="00AA4EE7" w:rsidRDefault="000C4D96" w:rsidP="005D4618">
            <w:pPr>
              <w:spacing w:line="276" w:lineRule="auto"/>
              <w:jc w:val="both"/>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4.- Crecimiento y Desarrollo Económico para las Ocho Regiones.</w:t>
            </w:r>
          </w:p>
        </w:tc>
        <w:tc>
          <w:tcPr>
            <w:tcW w:w="850" w:type="dxa"/>
            <w:vAlign w:val="center"/>
          </w:tcPr>
          <w:p w14:paraId="5E1704F3" w14:textId="6E22C2BE" w:rsidR="000C4D96" w:rsidRPr="00AA4EE7" w:rsidRDefault="00627C8F" w:rsidP="005D4618">
            <w:pPr>
              <w:spacing w:line="276" w:lineRule="auto"/>
              <w:jc w:val="center"/>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6</w:t>
            </w:r>
          </w:p>
        </w:tc>
        <w:tc>
          <w:tcPr>
            <w:tcW w:w="1118" w:type="dxa"/>
            <w:vAlign w:val="center"/>
          </w:tcPr>
          <w:p w14:paraId="3425C228" w14:textId="292A5DF1"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6</w:t>
            </w:r>
          </w:p>
        </w:tc>
        <w:tc>
          <w:tcPr>
            <w:tcW w:w="1292" w:type="dxa"/>
            <w:vAlign w:val="center"/>
          </w:tcPr>
          <w:p w14:paraId="2796573E" w14:textId="3C9E0C73"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15</w:t>
            </w:r>
          </w:p>
        </w:tc>
        <w:tc>
          <w:tcPr>
            <w:tcW w:w="1276" w:type="dxa"/>
            <w:vAlign w:val="center"/>
          </w:tcPr>
          <w:p w14:paraId="4D9DAFC7" w14:textId="2568DFFD"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77</w:t>
            </w:r>
          </w:p>
        </w:tc>
      </w:tr>
      <w:tr w:rsidR="000C4D96" w:rsidRPr="00AA4EE7" w14:paraId="721D654B" w14:textId="77777777" w:rsidTr="00627C8F">
        <w:tc>
          <w:tcPr>
            <w:tcW w:w="4248" w:type="dxa"/>
          </w:tcPr>
          <w:p w14:paraId="7F68763D" w14:textId="5C2EF5A0" w:rsidR="000C4D96" w:rsidRPr="00AA4EE7" w:rsidRDefault="000C4D96" w:rsidP="005D4618">
            <w:pPr>
              <w:spacing w:line="276" w:lineRule="auto"/>
              <w:jc w:val="both"/>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5.- Infraestructura y Servicios Públicos para el Desarrollo de Oaxaca.</w:t>
            </w:r>
          </w:p>
        </w:tc>
        <w:tc>
          <w:tcPr>
            <w:tcW w:w="850" w:type="dxa"/>
            <w:vAlign w:val="center"/>
          </w:tcPr>
          <w:p w14:paraId="658CF7DF" w14:textId="4695EE95" w:rsidR="000C4D96" w:rsidRPr="00AA4EE7" w:rsidRDefault="00627C8F" w:rsidP="005D4618">
            <w:pPr>
              <w:spacing w:line="276" w:lineRule="auto"/>
              <w:jc w:val="center"/>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7</w:t>
            </w:r>
          </w:p>
        </w:tc>
        <w:tc>
          <w:tcPr>
            <w:tcW w:w="1118" w:type="dxa"/>
            <w:vAlign w:val="center"/>
          </w:tcPr>
          <w:p w14:paraId="6C0E0DA3" w14:textId="4365B4C4"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7</w:t>
            </w:r>
          </w:p>
        </w:tc>
        <w:tc>
          <w:tcPr>
            <w:tcW w:w="1292" w:type="dxa"/>
            <w:vAlign w:val="center"/>
          </w:tcPr>
          <w:p w14:paraId="722E0812" w14:textId="0BB613DE"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18</w:t>
            </w:r>
          </w:p>
        </w:tc>
        <w:tc>
          <w:tcPr>
            <w:tcW w:w="1276" w:type="dxa"/>
            <w:vAlign w:val="center"/>
          </w:tcPr>
          <w:p w14:paraId="6AF87D11" w14:textId="1A98E8E4" w:rsidR="000C4D96" w:rsidRPr="00AA4EE7" w:rsidRDefault="000C4D96" w:rsidP="005D4618">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62</w:t>
            </w:r>
          </w:p>
        </w:tc>
      </w:tr>
    </w:tbl>
    <w:p w14:paraId="03ABA59B" w14:textId="60C0FC34" w:rsidR="000C4D96" w:rsidRPr="005252A5" w:rsidRDefault="00EA16DF" w:rsidP="00393440">
      <w:pPr>
        <w:pStyle w:val="Ttulo2"/>
        <w:numPr>
          <w:ilvl w:val="2"/>
          <w:numId w:val="36"/>
        </w:numPr>
        <w:rPr>
          <w:rFonts w:ascii="Montserrat" w:hAnsi="Montserrat" w:cstheme="majorHAnsi"/>
          <w:color w:val="auto"/>
          <w:sz w:val="22"/>
          <w:szCs w:val="22"/>
        </w:rPr>
      </w:pPr>
      <w:bookmarkStart w:id="22" w:name="_Toc111472377"/>
      <w:bookmarkStart w:id="23" w:name="_Toc152258448"/>
      <w:r w:rsidRPr="005252A5">
        <w:rPr>
          <w:rFonts w:ascii="Montserrat" w:hAnsi="Montserrat" w:cstheme="majorHAnsi"/>
          <w:color w:val="auto"/>
          <w:sz w:val="22"/>
          <w:szCs w:val="22"/>
        </w:rPr>
        <w:t>Políticas Transversales de Planeación Estatal.</w:t>
      </w:r>
      <w:bookmarkEnd w:id="22"/>
      <w:bookmarkEnd w:id="23"/>
    </w:p>
    <w:p w14:paraId="0E4ED727" w14:textId="5CF14E77" w:rsidR="006E44C4" w:rsidRPr="005252A5" w:rsidRDefault="000C4D96"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La transversalidad es un instrumento organizacional que aporta capacidad de actuación al Gobierno del Estado, respecto de algunos temas en los que la base de estructuras fuertemente formalizadas, verticales y definidas no resulta adecuada. </w:t>
      </w:r>
    </w:p>
    <w:p w14:paraId="56AB44A8" w14:textId="64B076E8" w:rsidR="006E44C4" w:rsidRPr="005252A5" w:rsidRDefault="00790DC7"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El </w:t>
      </w:r>
      <w:r w:rsidR="006E44C4" w:rsidRPr="005252A5">
        <w:rPr>
          <w:rFonts w:ascii="Montserrat" w:eastAsia="Times New Roman" w:hAnsi="Montserrat" w:cstheme="majorHAnsi"/>
          <w:color w:val="auto"/>
          <w:sz w:val="22"/>
          <w:szCs w:val="22"/>
        </w:rPr>
        <w:t xml:space="preserve">PED 2022-2028 </w:t>
      </w:r>
      <w:r w:rsidRPr="005252A5">
        <w:rPr>
          <w:rFonts w:ascii="Montserrat" w:eastAsia="Times New Roman" w:hAnsi="Montserrat" w:cstheme="majorHAnsi"/>
          <w:color w:val="auto"/>
          <w:sz w:val="22"/>
          <w:szCs w:val="22"/>
        </w:rPr>
        <w:t>contempla cuatro ejes transversales</w:t>
      </w:r>
      <w:r w:rsidR="00DC4CA6" w:rsidRPr="005252A5">
        <w:rPr>
          <w:rFonts w:ascii="Montserrat" w:eastAsia="Times New Roman" w:hAnsi="Montserrat" w:cstheme="majorHAnsi"/>
          <w:color w:val="auto"/>
          <w:sz w:val="22"/>
          <w:szCs w:val="22"/>
        </w:rPr>
        <w:t xml:space="preserve">: </w:t>
      </w:r>
      <w:r w:rsidR="000021B5" w:rsidRPr="005252A5">
        <w:rPr>
          <w:rFonts w:ascii="Montserrat" w:eastAsia="Times New Roman" w:hAnsi="Montserrat" w:cstheme="majorHAnsi"/>
          <w:color w:val="auto"/>
          <w:sz w:val="22"/>
          <w:szCs w:val="22"/>
        </w:rPr>
        <w:t xml:space="preserve">igualdad de género, desarrollo sostenible y cambio climático, interculturalidad y </w:t>
      </w:r>
      <w:r w:rsidR="000F4AC4">
        <w:rPr>
          <w:rFonts w:ascii="Montserrat" w:eastAsia="Times New Roman" w:hAnsi="Montserrat" w:cstheme="majorHAnsi"/>
          <w:color w:val="auto"/>
          <w:sz w:val="22"/>
          <w:szCs w:val="22"/>
        </w:rPr>
        <w:t>niñas, niño</w:t>
      </w:r>
      <w:r w:rsidR="00601743" w:rsidRPr="005252A5">
        <w:rPr>
          <w:rFonts w:ascii="Montserrat" w:eastAsia="Times New Roman" w:hAnsi="Montserrat" w:cstheme="majorHAnsi"/>
          <w:color w:val="auto"/>
          <w:sz w:val="22"/>
          <w:szCs w:val="22"/>
        </w:rPr>
        <w:t>s</w:t>
      </w:r>
      <w:r w:rsidR="000021B5" w:rsidRPr="005252A5">
        <w:rPr>
          <w:rFonts w:ascii="Montserrat" w:eastAsia="Times New Roman" w:hAnsi="Montserrat" w:cstheme="majorHAnsi"/>
          <w:color w:val="auto"/>
          <w:sz w:val="22"/>
          <w:szCs w:val="22"/>
        </w:rPr>
        <w:t xml:space="preserve"> y adolescentes, </w:t>
      </w:r>
      <w:r w:rsidR="00DC4CA6" w:rsidRPr="005252A5">
        <w:rPr>
          <w:rFonts w:ascii="Montserrat" w:eastAsia="Times New Roman" w:hAnsi="Montserrat" w:cstheme="majorHAnsi"/>
          <w:color w:val="auto"/>
          <w:sz w:val="22"/>
          <w:szCs w:val="22"/>
        </w:rPr>
        <w:t xml:space="preserve">los cuales a su vez </w:t>
      </w:r>
      <w:r w:rsidR="008E23AE" w:rsidRPr="005252A5">
        <w:rPr>
          <w:rFonts w:ascii="Montserrat" w:eastAsia="Times New Roman" w:hAnsi="Montserrat" w:cstheme="majorHAnsi"/>
          <w:color w:val="auto"/>
          <w:sz w:val="22"/>
          <w:szCs w:val="22"/>
        </w:rPr>
        <w:t xml:space="preserve">se </w:t>
      </w:r>
      <w:r w:rsidR="00DC4CA6" w:rsidRPr="005252A5">
        <w:rPr>
          <w:rFonts w:ascii="Montserrat" w:eastAsia="Times New Roman" w:hAnsi="Montserrat" w:cstheme="majorHAnsi"/>
          <w:color w:val="auto"/>
          <w:sz w:val="22"/>
          <w:szCs w:val="22"/>
        </w:rPr>
        <w:t>integran por objetivos, estrategias y líneas de acción</w:t>
      </w:r>
      <w:r w:rsidR="008E23AE" w:rsidRPr="005252A5">
        <w:rPr>
          <w:rFonts w:ascii="Montserrat" w:eastAsia="Times New Roman" w:hAnsi="Montserrat" w:cstheme="majorHAnsi"/>
          <w:color w:val="auto"/>
          <w:sz w:val="22"/>
          <w:szCs w:val="22"/>
        </w:rPr>
        <w:t>. Derivado de esto, se integra un clasificador de políticas transversales, el cual será el insumo del SEFIP 2024 que permitirá al Ejecutor de gasto realizar la ponderación</w:t>
      </w:r>
      <w:r w:rsidR="00394306" w:rsidRPr="005252A5">
        <w:rPr>
          <w:rFonts w:ascii="Montserrat" w:eastAsia="Times New Roman" w:hAnsi="Montserrat" w:cstheme="majorHAnsi"/>
          <w:color w:val="auto"/>
          <w:sz w:val="22"/>
          <w:szCs w:val="22"/>
        </w:rPr>
        <w:t xml:space="preserve"> en actividades sustantivas</w:t>
      </w:r>
      <w:r w:rsidR="003B1C41" w:rsidRPr="005252A5">
        <w:rPr>
          <w:rFonts w:ascii="Montserrat" w:eastAsia="Times New Roman" w:hAnsi="Montserrat" w:cstheme="majorHAnsi"/>
          <w:color w:val="auto"/>
          <w:sz w:val="22"/>
          <w:szCs w:val="22"/>
        </w:rPr>
        <w:t xml:space="preserve"> </w:t>
      </w:r>
      <w:r w:rsidR="00C869C3" w:rsidRPr="005252A5">
        <w:rPr>
          <w:rFonts w:ascii="Montserrat" w:eastAsia="Times New Roman" w:hAnsi="Montserrat" w:cstheme="majorHAnsi"/>
          <w:color w:val="auto"/>
          <w:sz w:val="22"/>
          <w:szCs w:val="22"/>
        </w:rPr>
        <w:t>que impacten en uno o más ejes tran</w:t>
      </w:r>
      <w:r w:rsidR="004921CD" w:rsidRPr="005252A5">
        <w:rPr>
          <w:rFonts w:ascii="Montserrat" w:eastAsia="Times New Roman" w:hAnsi="Montserrat" w:cstheme="majorHAnsi"/>
          <w:color w:val="auto"/>
          <w:sz w:val="22"/>
          <w:szCs w:val="22"/>
        </w:rPr>
        <w:t>s</w:t>
      </w:r>
      <w:r w:rsidR="00C869C3" w:rsidRPr="005252A5">
        <w:rPr>
          <w:rFonts w:ascii="Montserrat" w:eastAsia="Times New Roman" w:hAnsi="Montserrat" w:cstheme="majorHAnsi"/>
          <w:color w:val="auto"/>
          <w:sz w:val="22"/>
          <w:szCs w:val="22"/>
        </w:rPr>
        <w:t>versales.</w:t>
      </w:r>
    </w:p>
    <w:p w14:paraId="07A3EDF9" w14:textId="77777777" w:rsidR="000C4D96" w:rsidRDefault="000C4D96" w:rsidP="00EA16D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Esta clasificación no es visible en los componentes de la clave presupuestaria, sin embargo, es posible la clasificación del presupuesto de egresos en componentes transversales al momento que los Ejecutores del gasto alinean las actividades de su estructura programática.</w:t>
      </w:r>
    </w:p>
    <w:p w14:paraId="225B0732" w14:textId="77777777" w:rsidR="006336DE" w:rsidRPr="005252A5" w:rsidRDefault="006336DE" w:rsidP="00EA16DF">
      <w:pPr>
        <w:spacing w:before="240" w:after="240" w:line="360" w:lineRule="auto"/>
        <w:jc w:val="both"/>
        <w:rPr>
          <w:rFonts w:ascii="Montserrat" w:eastAsia="Times New Roman" w:hAnsi="Montserrat" w:cstheme="majorHAnsi"/>
          <w:color w:val="auto"/>
          <w:sz w:val="22"/>
          <w:szCs w:val="22"/>
        </w:rPr>
      </w:pPr>
    </w:p>
    <w:p w14:paraId="327C6A11" w14:textId="31E13852" w:rsidR="008C1E51" w:rsidRDefault="008C1E51" w:rsidP="008C1E51">
      <w:pPr>
        <w:pStyle w:val="Descripcin"/>
        <w:keepNext/>
        <w:jc w:val="center"/>
      </w:pPr>
      <w:r>
        <w:lastRenderedPageBreak/>
        <w:t xml:space="preserve">Tabla </w:t>
      </w:r>
      <w:fldSimple w:instr=" SEQ Tabla \* ARABIC ">
        <w:r w:rsidR="00F227A8">
          <w:rPr>
            <w:noProof/>
          </w:rPr>
          <w:t>3</w:t>
        </w:r>
      </w:fldSimple>
      <w:r>
        <w:t xml:space="preserve"> Resumen de las políticas transversales 2022-2028</w:t>
      </w:r>
    </w:p>
    <w:tbl>
      <w:tblPr>
        <w:tblStyle w:val="Tablaconcuadrcula"/>
        <w:tblW w:w="0" w:type="auto"/>
        <w:tblInd w:w="279" w:type="dxa"/>
        <w:tblBorders>
          <w:insideH w:val="none" w:sz="0" w:space="0" w:color="auto"/>
          <w:insideV w:val="none" w:sz="0" w:space="0" w:color="auto"/>
        </w:tblBorders>
        <w:tblLook w:val="04A0" w:firstRow="1" w:lastRow="0" w:firstColumn="1" w:lastColumn="0" w:noHBand="0" w:noVBand="1"/>
      </w:tblPr>
      <w:tblGrid>
        <w:gridCol w:w="4432"/>
        <w:gridCol w:w="1115"/>
        <w:gridCol w:w="1527"/>
        <w:gridCol w:w="1147"/>
      </w:tblGrid>
      <w:tr w:rsidR="004C459D" w:rsidRPr="004C459D" w14:paraId="38C5378B" w14:textId="77777777" w:rsidTr="00685A61">
        <w:tc>
          <w:tcPr>
            <w:tcW w:w="4432" w:type="dxa"/>
            <w:shd w:val="clear" w:color="auto" w:fill="B38E5D"/>
            <w:vAlign w:val="center"/>
          </w:tcPr>
          <w:p w14:paraId="5BB1C01F" w14:textId="444F98B6" w:rsidR="00816BE5" w:rsidRPr="004C459D" w:rsidRDefault="00816BE5" w:rsidP="005D4618">
            <w:pPr>
              <w:spacing w:before="60" w:after="60" w:line="276" w:lineRule="auto"/>
              <w:jc w:val="center"/>
              <w:rPr>
                <w:rFonts w:ascii="Montserrat" w:eastAsia="Times New Roman" w:hAnsi="Montserrat" w:cstheme="majorHAnsi"/>
                <w:b/>
                <w:bCs/>
                <w:color w:val="auto"/>
                <w:sz w:val="18"/>
                <w:szCs w:val="18"/>
                <w:lang w:val="es-ES" w:eastAsia="en-US"/>
              </w:rPr>
            </w:pPr>
            <w:r w:rsidRPr="004C459D">
              <w:rPr>
                <w:rFonts w:ascii="Montserrat" w:eastAsia="Times New Roman" w:hAnsi="Montserrat" w:cstheme="majorHAnsi"/>
                <w:b/>
                <w:bCs/>
                <w:color w:val="auto"/>
                <w:sz w:val="18"/>
                <w:szCs w:val="18"/>
                <w:lang w:val="es-ES" w:eastAsia="en-US"/>
              </w:rPr>
              <w:t xml:space="preserve">Eje transversal </w:t>
            </w:r>
          </w:p>
        </w:tc>
        <w:tc>
          <w:tcPr>
            <w:tcW w:w="1115" w:type="dxa"/>
            <w:shd w:val="clear" w:color="auto" w:fill="B38E5D"/>
            <w:vAlign w:val="center"/>
          </w:tcPr>
          <w:p w14:paraId="034D91D8" w14:textId="77777777" w:rsidR="00816BE5" w:rsidRPr="004C459D" w:rsidRDefault="00816BE5" w:rsidP="005D4618">
            <w:pPr>
              <w:spacing w:before="60" w:after="60" w:line="276" w:lineRule="auto"/>
              <w:jc w:val="center"/>
              <w:rPr>
                <w:rFonts w:ascii="Montserrat" w:eastAsia="Times New Roman" w:hAnsi="Montserrat" w:cstheme="majorHAnsi"/>
                <w:b/>
                <w:bCs/>
                <w:color w:val="auto"/>
                <w:sz w:val="18"/>
                <w:szCs w:val="18"/>
                <w:lang w:val="es-ES" w:eastAsia="en-US"/>
              </w:rPr>
            </w:pPr>
            <w:r w:rsidRPr="004C459D">
              <w:rPr>
                <w:rFonts w:ascii="Montserrat" w:eastAsia="Times New Roman" w:hAnsi="Montserrat" w:cstheme="majorHAnsi"/>
                <w:b/>
                <w:bCs/>
                <w:color w:val="auto"/>
                <w:sz w:val="18"/>
                <w:szCs w:val="18"/>
                <w:lang w:val="es-ES" w:eastAsia="en-US"/>
              </w:rPr>
              <w:t>Objetivos</w:t>
            </w:r>
          </w:p>
        </w:tc>
        <w:tc>
          <w:tcPr>
            <w:tcW w:w="1527" w:type="dxa"/>
            <w:shd w:val="clear" w:color="auto" w:fill="B38E5D"/>
            <w:vAlign w:val="center"/>
          </w:tcPr>
          <w:p w14:paraId="51E0C34A" w14:textId="77777777" w:rsidR="00816BE5" w:rsidRPr="004C459D" w:rsidRDefault="00816BE5" w:rsidP="005D4618">
            <w:pPr>
              <w:spacing w:before="60" w:after="60" w:line="276" w:lineRule="auto"/>
              <w:jc w:val="center"/>
              <w:rPr>
                <w:rFonts w:ascii="Montserrat" w:eastAsia="Times New Roman" w:hAnsi="Montserrat" w:cstheme="majorHAnsi"/>
                <w:b/>
                <w:bCs/>
                <w:color w:val="auto"/>
                <w:sz w:val="18"/>
                <w:szCs w:val="18"/>
                <w:lang w:val="es-ES" w:eastAsia="en-US"/>
              </w:rPr>
            </w:pPr>
            <w:r w:rsidRPr="004C459D">
              <w:rPr>
                <w:rFonts w:ascii="Montserrat" w:eastAsia="Times New Roman" w:hAnsi="Montserrat" w:cstheme="majorHAnsi"/>
                <w:b/>
                <w:bCs/>
                <w:color w:val="auto"/>
                <w:sz w:val="18"/>
                <w:szCs w:val="18"/>
                <w:lang w:val="es-ES" w:eastAsia="en-US"/>
              </w:rPr>
              <w:t>Estrategias</w:t>
            </w:r>
          </w:p>
        </w:tc>
        <w:tc>
          <w:tcPr>
            <w:tcW w:w="1147" w:type="dxa"/>
            <w:shd w:val="clear" w:color="auto" w:fill="B38E5D"/>
            <w:vAlign w:val="center"/>
          </w:tcPr>
          <w:p w14:paraId="36B0D417" w14:textId="77777777" w:rsidR="00816BE5" w:rsidRPr="004C459D" w:rsidRDefault="00816BE5" w:rsidP="005D4618">
            <w:pPr>
              <w:spacing w:before="60" w:after="60" w:line="276" w:lineRule="auto"/>
              <w:jc w:val="center"/>
              <w:rPr>
                <w:rFonts w:ascii="Montserrat" w:eastAsia="Times New Roman" w:hAnsi="Montserrat" w:cstheme="majorHAnsi"/>
                <w:b/>
                <w:bCs/>
                <w:color w:val="auto"/>
                <w:sz w:val="18"/>
                <w:szCs w:val="18"/>
                <w:lang w:val="es-ES" w:eastAsia="en-US"/>
              </w:rPr>
            </w:pPr>
            <w:r w:rsidRPr="004C459D">
              <w:rPr>
                <w:rFonts w:ascii="Montserrat" w:eastAsia="Times New Roman" w:hAnsi="Montserrat" w:cstheme="majorHAnsi"/>
                <w:b/>
                <w:bCs/>
                <w:color w:val="auto"/>
                <w:sz w:val="18"/>
                <w:szCs w:val="18"/>
                <w:lang w:val="es-ES" w:eastAsia="en-US"/>
              </w:rPr>
              <w:t>Líneas de acción</w:t>
            </w:r>
          </w:p>
        </w:tc>
      </w:tr>
      <w:tr w:rsidR="00816BE5" w:rsidRPr="00AA4EE7" w14:paraId="7BC69897" w14:textId="77777777" w:rsidTr="009272E2">
        <w:trPr>
          <w:trHeight w:val="567"/>
        </w:trPr>
        <w:tc>
          <w:tcPr>
            <w:tcW w:w="4432" w:type="dxa"/>
            <w:vAlign w:val="center"/>
          </w:tcPr>
          <w:p w14:paraId="00F0AA63" w14:textId="428E6714" w:rsidR="00816BE5" w:rsidRPr="00AA4EE7" w:rsidRDefault="00816BE5" w:rsidP="009272E2">
            <w:pPr>
              <w:spacing w:line="276" w:lineRule="auto"/>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1.- Igualdad de género</w:t>
            </w:r>
          </w:p>
        </w:tc>
        <w:tc>
          <w:tcPr>
            <w:tcW w:w="1115" w:type="dxa"/>
            <w:vAlign w:val="center"/>
          </w:tcPr>
          <w:p w14:paraId="4CD1C9DE" w14:textId="0A102FC3" w:rsidR="00816BE5" w:rsidRPr="00AA4EE7" w:rsidRDefault="00816BE5" w:rsidP="009272E2">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1</w:t>
            </w:r>
          </w:p>
        </w:tc>
        <w:tc>
          <w:tcPr>
            <w:tcW w:w="1527" w:type="dxa"/>
            <w:vAlign w:val="center"/>
          </w:tcPr>
          <w:p w14:paraId="273A289F" w14:textId="2A050024" w:rsidR="00816BE5" w:rsidRPr="00AA4EE7" w:rsidRDefault="00816BE5" w:rsidP="009272E2">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8</w:t>
            </w:r>
          </w:p>
        </w:tc>
        <w:tc>
          <w:tcPr>
            <w:tcW w:w="1147" w:type="dxa"/>
            <w:vAlign w:val="center"/>
          </w:tcPr>
          <w:p w14:paraId="7D352B2F" w14:textId="53B55D45" w:rsidR="00816BE5" w:rsidRPr="00AA4EE7" w:rsidRDefault="00816BE5" w:rsidP="009272E2">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20</w:t>
            </w:r>
          </w:p>
        </w:tc>
      </w:tr>
      <w:tr w:rsidR="00816BE5" w:rsidRPr="00AA4EE7" w14:paraId="6BE922C8" w14:textId="77777777" w:rsidTr="009272E2">
        <w:trPr>
          <w:trHeight w:val="567"/>
        </w:trPr>
        <w:tc>
          <w:tcPr>
            <w:tcW w:w="4432" w:type="dxa"/>
            <w:vAlign w:val="center"/>
          </w:tcPr>
          <w:p w14:paraId="0CD8D610" w14:textId="7A99C955" w:rsidR="00816BE5" w:rsidRPr="00AA4EE7" w:rsidRDefault="00816BE5" w:rsidP="009272E2">
            <w:pPr>
              <w:spacing w:line="276" w:lineRule="auto"/>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2.- Desarrollo sostenible y cambio climático</w:t>
            </w:r>
          </w:p>
        </w:tc>
        <w:tc>
          <w:tcPr>
            <w:tcW w:w="1115" w:type="dxa"/>
            <w:vAlign w:val="center"/>
          </w:tcPr>
          <w:p w14:paraId="068A60E6" w14:textId="0EDC5FFD" w:rsidR="00816BE5" w:rsidRPr="00AA4EE7" w:rsidRDefault="00816BE5" w:rsidP="009272E2">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1</w:t>
            </w:r>
          </w:p>
        </w:tc>
        <w:tc>
          <w:tcPr>
            <w:tcW w:w="1527" w:type="dxa"/>
            <w:vAlign w:val="center"/>
          </w:tcPr>
          <w:p w14:paraId="05B412D4" w14:textId="375B2E8C" w:rsidR="00816BE5" w:rsidRPr="00AA4EE7" w:rsidRDefault="00816BE5" w:rsidP="009272E2">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6</w:t>
            </w:r>
          </w:p>
        </w:tc>
        <w:tc>
          <w:tcPr>
            <w:tcW w:w="1147" w:type="dxa"/>
            <w:vAlign w:val="center"/>
          </w:tcPr>
          <w:p w14:paraId="6842F620" w14:textId="16233EF1" w:rsidR="00816BE5" w:rsidRPr="00AA4EE7" w:rsidRDefault="00816BE5" w:rsidP="009272E2">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17</w:t>
            </w:r>
          </w:p>
        </w:tc>
      </w:tr>
      <w:tr w:rsidR="00816BE5" w:rsidRPr="00AA4EE7" w14:paraId="2119CF6F" w14:textId="77777777" w:rsidTr="009272E2">
        <w:trPr>
          <w:trHeight w:val="567"/>
        </w:trPr>
        <w:tc>
          <w:tcPr>
            <w:tcW w:w="4432" w:type="dxa"/>
            <w:vAlign w:val="center"/>
          </w:tcPr>
          <w:p w14:paraId="69E847D8" w14:textId="2BBEBBF9" w:rsidR="00816BE5" w:rsidRPr="00AA4EE7" w:rsidRDefault="00816BE5" w:rsidP="009272E2">
            <w:pPr>
              <w:spacing w:line="276" w:lineRule="auto"/>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 xml:space="preserve">3.- Interculturalidad </w:t>
            </w:r>
          </w:p>
        </w:tc>
        <w:tc>
          <w:tcPr>
            <w:tcW w:w="1115" w:type="dxa"/>
            <w:vAlign w:val="center"/>
          </w:tcPr>
          <w:p w14:paraId="4E1F39AE" w14:textId="61326BDB" w:rsidR="00816BE5" w:rsidRPr="00AA4EE7" w:rsidRDefault="00816BE5" w:rsidP="009272E2">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1</w:t>
            </w:r>
          </w:p>
        </w:tc>
        <w:tc>
          <w:tcPr>
            <w:tcW w:w="1527" w:type="dxa"/>
            <w:vAlign w:val="center"/>
          </w:tcPr>
          <w:p w14:paraId="1EF4AC18" w14:textId="66609543" w:rsidR="00816BE5" w:rsidRPr="00AA4EE7" w:rsidRDefault="00816BE5" w:rsidP="009272E2">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5</w:t>
            </w:r>
          </w:p>
        </w:tc>
        <w:tc>
          <w:tcPr>
            <w:tcW w:w="1147" w:type="dxa"/>
            <w:vAlign w:val="center"/>
          </w:tcPr>
          <w:p w14:paraId="2B7ACD11" w14:textId="33CA7F1B" w:rsidR="00816BE5" w:rsidRPr="00AA4EE7" w:rsidRDefault="00816BE5" w:rsidP="009272E2">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17</w:t>
            </w:r>
          </w:p>
        </w:tc>
      </w:tr>
      <w:tr w:rsidR="00816BE5" w:rsidRPr="00AA4EE7" w14:paraId="7C113FC9" w14:textId="77777777" w:rsidTr="009272E2">
        <w:trPr>
          <w:trHeight w:val="567"/>
        </w:trPr>
        <w:tc>
          <w:tcPr>
            <w:tcW w:w="4432" w:type="dxa"/>
            <w:vAlign w:val="center"/>
          </w:tcPr>
          <w:p w14:paraId="76378906" w14:textId="6C540EF6" w:rsidR="00816BE5" w:rsidRPr="00AA4EE7" w:rsidRDefault="00601743" w:rsidP="009272E2">
            <w:pPr>
              <w:spacing w:line="276" w:lineRule="auto"/>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4.- Niñas, niño</w:t>
            </w:r>
            <w:r w:rsidR="00816BE5" w:rsidRPr="00AA4EE7">
              <w:rPr>
                <w:rFonts w:ascii="Montserrat" w:eastAsia="Times New Roman" w:hAnsi="Montserrat" w:cstheme="majorHAnsi"/>
                <w:color w:val="auto"/>
                <w:sz w:val="18"/>
                <w:szCs w:val="18"/>
              </w:rPr>
              <w:t>s y adolescentes</w:t>
            </w:r>
          </w:p>
        </w:tc>
        <w:tc>
          <w:tcPr>
            <w:tcW w:w="1115" w:type="dxa"/>
            <w:vAlign w:val="center"/>
          </w:tcPr>
          <w:p w14:paraId="04348C95" w14:textId="7A7B0CFD" w:rsidR="00816BE5" w:rsidRPr="00AA4EE7" w:rsidRDefault="00816BE5" w:rsidP="009272E2">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1</w:t>
            </w:r>
          </w:p>
        </w:tc>
        <w:tc>
          <w:tcPr>
            <w:tcW w:w="1527" w:type="dxa"/>
            <w:vAlign w:val="center"/>
          </w:tcPr>
          <w:p w14:paraId="6F01E015" w14:textId="5DAE5279" w:rsidR="00816BE5" w:rsidRPr="00AA4EE7" w:rsidRDefault="00816BE5" w:rsidP="009272E2">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5</w:t>
            </w:r>
          </w:p>
        </w:tc>
        <w:tc>
          <w:tcPr>
            <w:tcW w:w="1147" w:type="dxa"/>
            <w:vAlign w:val="center"/>
          </w:tcPr>
          <w:p w14:paraId="35FE690F" w14:textId="0172429B" w:rsidR="00816BE5" w:rsidRPr="00AA4EE7" w:rsidRDefault="00816BE5" w:rsidP="009272E2">
            <w:pPr>
              <w:spacing w:line="276" w:lineRule="auto"/>
              <w:jc w:val="center"/>
              <w:rPr>
                <w:rFonts w:ascii="Montserrat" w:eastAsia="Times New Roman" w:hAnsi="Montserrat" w:cstheme="majorHAnsi"/>
                <w:color w:val="auto"/>
                <w:sz w:val="18"/>
                <w:szCs w:val="18"/>
              </w:rPr>
            </w:pPr>
            <w:r w:rsidRPr="00AA4EE7">
              <w:rPr>
                <w:rFonts w:ascii="Montserrat" w:eastAsia="Times New Roman" w:hAnsi="Montserrat" w:cstheme="majorHAnsi"/>
                <w:color w:val="auto"/>
                <w:sz w:val="18"/>
                <w:szCs w:val="18"/>
              </w:rPr>
              <w:t>18</w:t>
            </w:r>
          </w:p>
        </w:tc>
      </w:tr>
    </w:tbl>
    <w:p w14:paraId="3FFC4047" w14:textId="426DD96D" w:rsidR="000A4162" w:rsidRDefault="00A11ECD" w:rsidP="005D4618">
      <w:pPr>
        <w:spacing w:line="276" w:lineRule="auto"/>
        <w:jc w:val="both"/>
        <w:rPr>
          <w:rFonts w:ascii="Montserrat" w:eastAsia="Times New Roman" w:hAnsi="Montserrat" w:cstheme="majorHAnsi"/>
          <w:color w:val="auto"/>
          <w:sz w:val="21"/>
          <w:szCs w:val="21"/>
        </w:rPr>
      </w:pPr>
      <w:r>
        <w:rPr>
          <w:rFonts w:ascii="Montserrat" w:eastAsia="Times New Roman" w:hAnsi="Montserrat" w:cstheme="majorHAnsi"/>
          <w:color w:val="auto"/>
          <w:sz w:val="21"/>
          <w:szCs w:val="21"/>
        </w:rPr>
        <w:t xml:space="preserve"> </w:t>
      </w:r>
    </w:p>
    <w:p w14:paraId="33500022" w14:textId="620E03D1" w:rsidR="00816BE5" w:rsidRPr="005252A5" w:rsidRDefault="00B726E9" w:rsidP="00393440">
      <w:pPr>
        <w:pStyle w:val="Ttulo2"/>
        <w:numPr>
          <w:ilvl w:val="2"/>
          <w:numId w:val="36"/>
        </w:numPr>
        <w:rPr>
          <w:rFonts w:ascii="Montserrat" w:hAnsi="Montserrat" w:cstheme="majorHAnsi"/>
          <w:color w:val="auto"/>
          <w:sz w:val="22"/>
          <w:szCs w:val="22"/>
        </w:rPr>
      </w:pPr>
      <w:bookmarkStart w:id="24" w:name="_Toc152258449"/>
      <w:r w:rsidRPr="005252A5">
        <w:rPr>
          <w:rFonts w:ascii="Montserrat" w:hAnsi="Montserrat" w:cstheme="majorHAnsi"/>
          <w:color w:val="auto"/>
          <w:sz w:val="22"/>
          <w:szCs w:val="22"/>
        </w:rPr>
        <w:t>Clasificador Sectorial.</w:t>
      </w:r>
      <w:bookmarkEnd w:id="24"/>
    </w:p>
    <w:p w14:paraId="755D43B8" w14:textId="77777777" w:rsidR="00816BE5" w:rsidRPr="005252A5" w:rsidRDefault="00816BE5" w:rsidP="00B726E9">
      <w:pPr>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De conformidad con lo establecido en la Ley Estatal de Planeación se prevé que el Plan Estatal de Desarrollo debe implementarse a través de Planes Estratégicos Sectoriales (PES), Planes Estratégicos Institucionales, Planes Municipales, Planes Regionales, Microrregionales y Especiales, mismos que servirán de base para la elaboración de los presupuestos de cada Ejecutor de gasto y que regirán cada ejercicio fiscal. </w:t>
      </w:r>
    </w:p>
    <w:p w14:paraId="5B5D9210" w14:textId="77777777" w:rsidR="00627C8F" w:rsidRPr="005252A5" w:rsidRDefault="00627C8F" w:rsidP="00B726E9">
      <w:pPr>
        <w:spacing w:line="360" w:lineRule="auto"/>
        <w:jc w:val="both"/>
        <w:rPr>
          <w:rFonts w:ascii="Montserrat" w:eastAsia="Times New Roman" w:hAnsi="Montserrat" w:cstheme="majorHAnsi"/>
          <w:color w:val="auto"/>
          <w:sz w:val="22"/>
          <w:szCs w:val="22"/>
        </w:rPr>
      </w:pPr>
    </w:p>
    <w:p w14:paraId="7985C02D" w14:textId="3D83A429" w:rsidR="00816BE5" w:rsidRPr="005252A5" w:rsidRDefault="00816BE5" w:rsidP="00B726E9">
      <w:pPr>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El PED desde su formulación, ya plantea una sectorización, sin embargo, atendiendo a los tiempos que establece la propia Ley de Planeación y la logística que representa la elaboración de los PES, se ha </w:t>
      </w:r>
      <w:r w:rsidR="00627C8F" w:rsidRPr="005252A5">
        <w:rPr>
          <w:rFonts w:ascii="Montserrat" w:eastAsia="Times New Roman" w:hAnsi="Montserrat" w:cstheme="majorHAnsi"/>
          <w:color w:val="auto"/>
          <w:sz w:val="22"/>
          <w:szCs w:val="22"/>
        </w:rPr>
        <w:t>vinculado</w:t>
      </w:r>
      <w:r w:rsidRPr="005252A5">
        <w:rPr>
          <w:rFonts w:ascii="Montserrat" w:eastAsia="Times New Roman" w:hAnsi="Montserrat" w:cstheme="majorHAnsi"/>
          <w:color w:val="auto"/>
          <w:sz w:val="22"/>
          <w:szCs w:val="22"/>
        </w:rPr>
        <w:t xml:space="preserve"> la estructura programática al impacto/resultado</w:t>
      </w:r>
      <w:r w:rsidR="009F7FF7" w:rsidRPr="005252A5">
        <w:rPr>
          <w:rFonts w:ascii="Montserrat" w:eastAsia="Times New Roman" w:hAnsi="Montserrat" w:cstheme="majorHAnsi"/>
          <w:color w:val="auto"/>
          <w:sz w:val="22"/>
          <w:szCs w:val="22"/>
        </w:rPr>
        <w:t>.</w:t>
      </w:r>
    </w:p>
    <w:p w14:paraId="472EE597" w14:textId="77777777" w:rsidR="00816BE5" w:rsidRPr="005252A5" w:rsidRDefault="00816BE5" w:rsidP="00B726E9">
      <w:pPr>
        <w:spacing w:line="360" w:lineRule="auto"/>
        <w:jc w:val="both"/>
        <w:rPr>
          <w:rFonts w:ascii="Montserrat" w:eastAsia="Times New Roman" w:hAnsi="Montserrat" w:cstheme="majorHAnsi"/>
          <w:color w:val="auto"/>
          <w:sz w:val="22"/>
          <w:szCs w:val="22"/>
        </w:rPr>
      </w:pPr>
    </w:p>
    <w:p w14:paraId="5A81B47A" w14:textId="7E3D7D73" w:rsidR="00816BE5" w:rsidRDefault="00816BE5" w:rsidP="00B726E9">
      <w:pPr>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Este clasificador cuenta con 3 niveles, el primero es una alineación al nuevo PED denominado “</w:t>
      </w:r>
      <w:r w:rsidR="00627C8F" w:rsidRPr="005252A5">
        <w:rPr>
          <w:rFonts w:ascii="Montserrat" w:eastAsia="Times New Roman" w:hAnsi="Montserrat" w:cstheme="majorHAnsi"/>
          <w:color w:val="auto"/>
          <w:sz w:val="22"/>
          <w:szCs w:val="22"/>
        </w:rPr>
        <w:t>Macro sector</w:t>
      </w:r>
      <w:r w:rsidRPr="005252A5">
        <w:rPr>
          <w:rFonts w:ascii="Montserrat" w:eastAsia="Times New Roman" w:hAnsi="Montserrat" w:cstheme="majorHAnsi"/>
          <w:color w:val="auto"/>
          <w:sz w:val="22"/>
          <w:szCs w:val="22"/>
        </w:rPr>
        <w:t>”, el segundo es una clasificación contenida en el mismo documento denominado “sector” y el tercer nivel es el “subsector” este último nos es útil para la clasificación del gasto y los reportes de desempeño</w:t>
      </w:r>
      <w:r w:rsidR="004C459D" w:rsidRPr="005252A5">
        <w:rPr>
          <w:rFonts w:ascii="Montserrat" w:eastAsia="Times New Roman" w:hAnsi="Montserrat" w:cstheme="majorHAnsi"/>
          <w:color w:val="auto"/>
          <w:sz w:val="22"/>
          <w:szCs w:val="22"/>
        </w:rPr>
        <w:t>.</w:t>
      </w:r>
    </w:p>
    <w:p w14:paraId="5BCB7E8E" w14:textId="77777777" w:rsidR="006336DE" w:rsidRPr="005252A5" w:rsidRDefault="006336DE" w:rsidP="00B726E9">
      <w:pPr>
        <w:spacing w:line="360" w:lineRule="auto"/>
        <w:jc w:val="both"/>
        <w:rPr>
          <w:rFonts w:ascii="Montserrat" w:eastAsia="Times New Roman" w:hAnsi="Montserrat" w:cstheme="majorHAnsi"/>
          <w:color w:val="auto"/>
          <w:sz w:val="22"/>
          <w:szCs w:val="22"/>
        </w:rPr>
      </w:pPr>
    </w:p>
    <w:p w14:paraId="5D4ADE0E" w14:textId="77777777" w:rsidR="004C459D" w:rsidRDefault="004C459D" w:rsidP="00816BE5">
      <w:pPr>
        <w:spacing w:line="276" w:lineRule="auto"/>
        <w:jc w:val="both"/>
        <w:rPr>
          <w:rFonts w:ascii="Montserrat" w:eastAsia="Times New Roman" w:hAnsi="Montserrat" w:cstheme="majorHAnsi"/>
          <w:color w:val="auto"/>
          <w:sz w:val="21"/>
          <w:szCs w:val="21"/>
        </w:rPr>
      </w:pPr>
    </w:p>
    <w:p w14:paraId="0F997B1E" w14:textId="4929B762" w:rsidR="009F7FF7" w:rsidRDefault="009F7FF7" w:rsidP="009F7FF7">
      <w:pPr>
        <w:pStyle w:val="Descripcin"/>
        <w:keepNext/>
        <w:jc w:val="center"/>
      </w:pPr>
      <w:r>
        <w:lastRenderedPageBreak/>
        <w:t xml:space="preserve">Tabla </w:t>
      </w:r>
      <w:fldSimple w:instr=" SEQ Tabla \* ARABIC ">
        <w:r w:rsidR="00F227A8">
          <w:rPr>
            <w:noProof/>
          </w:rPr>
          <w:t>4</w:t>
        </w:r>
      </w:fldSimple>
      <w:r>
        <w:t xml:space="preserve"> Clasificador sectorial.</w:t>
      </w:r>
    </w:p>
    <w:tbl>
      <w:tblPr>
        <w:tblStyle w:val="Tablaconcuadrcula"/>
        <w:tblW w:w="0" w:type="auto"/>
        <w:tblLook w:val="04A0" w:firstRow="1" w:lastRow="0" w:firstColumn="1" w:lastColumn="0" w:noHBand="0" w:noVBand="1"/>
      </w:tblPr>
      <w:tblGrid>
        <w:gridCol w:w="2689"/>
        <w:gridCol w:w="2268"/>
        <w:gridCol w:w="3871"/>
      </w:tblGrid>
      <w:tr w:rsidR="00627C8F" w14:paraId="33301601" w14:textId="77777777" w:rsidTr="00685A61">
        <w:trPr>
          <w:trHeight w:val="518"/>
        </w:trPr>
        <w:tc>
          <w:tcPr>
            <w:tcW w:w="2689" w:type="dxa"/>
            <w:shd w:val="clear" w:color="auto" w:fill="B38E5D"/>
            <w:vAlign w:val="center"/>
          </w:tcPr>
          <w:p w14:paraId="2FD3B59E" w14:textId="56B89C42" w:rsidR="00627C8F" w:rsidRPr="00627C8F" w:rsidRDefault="00627C8F" w:rsidP="00ED5327">
            <w:pPr>
              <w:spacing w:before="60" w:after="60"/>
              <w:jc w:val="center"/>
              <w:rPr>
                <w:rFonts w:ascii="Montserrat" w:eastAsia="Times New Roman" w:hAnsi="Montserrat" w:cstheme="majorHAnsi"/>
                <w:b/>
                <w:bCs/>
                <w:color w:val="auto"/>
                <w:sz w:val="18"/>
                <w:szCs w:val="18"/>
                <w:lang w:val="es-ES" w:eastAsia="en-US"/>
              </w:rPr>
            </w:pPr>
            <w:r w:rsidRPr="00627C8F">
              <w:rPr>
                <w:rFonts w:ascii="Montserrat" w:eastAsia="Times New Roman" w:hAnsi="Montserrat" w:cstheme="majorHAnsi"/>
                <w:b/>
                <w:bCs/>
                <w:color w:val="auto"/>
                <w:sz w:val="18"/>
                <w:szCs w:val="18"/>
                <w:lang w:val="es-ES" w:eastAsia="en-US"/>
              </w:rPr>
              <w:t>Macro sector</w:t>
            </w:r>
          </w:p>
        </w:tc>
        <w:tc>
          <w:tcPr>
            <w:tcW w:w="2268" w:type="dxa"/>
            <w:shd w:val="clear" w:color="auto" w:fill="B38E5D"/>
            <w:vAlign w:val="center"/>
          </w:tcPr>
          <w:p w14:paraId="67EB2CA9" w14:textId="23205D27" w:rsidR="00627C8F" w:rsidRPr="00627C8F" w:rsidRDefault="00627C8F" w:rsidP="00ED5327">
            <w:pPr>
              <w:spacing w:before="60" w:after="60"/>
              <w:jc w:val="center"/>
              <w:rPr>
                <w:rFonts w:ascii="Montserrat" w:eastAsia="Times New Roman" w:hAnsi="Montserrat" w:cstheme="majorHAnsi"/>
                <w:b/>
                <w:bCs/>
                <w:color w:val="auto"/>
                <w:sz w:val="18"/>
                <w:szCs w:val="18"/>
                <w:lang w:val="es-ES" w:eastAsia="en-US"/>
              </w:rPr>
            </w:pPr>
            <w:r w:rsidRPr="00627C8F">
              <w:rPr>
                <w:rFonts w:ascii="Montserrat" w:eastAsia="Times New Roman" w:hAnsi="Montserrat" w:cstheme="majorHAnsi"/>
                <w:b/>
                <w:bCs/>
                <w:color w:val="auto"/>
                <w:sz w:val="18"/>
                <w:szCs w:val="18"/>
                <w:lang w:val="es-ES" w:eastAsia="en-US"/>
              </w:rPr>
              <w:t>Sector</w:t>
            </w:r>
          </w:p>
        </w:tc>
        <w:tc>
          <w:tcPr>
            <w:tcW w:w="3871" w:type="dxa"/>
            <w:shd w:val="clear" w:color="auto" w:fill="B38E5D"/>
            <w:vAlign w:val="center"/>
          </w:tcPr>
          <w:p w14:paraId="441D4D6D" w14:textId="78340FBC" w:rsidR="00627C8F" w:rsidRPr="00627C8F" w:rsidRDefault="00627C8F" w:rsidP="00ED5327">
            <w:pPr>
              <w:spacing w:before="60" w:after="60"/>
              <w:jc w:val="center"/>
              <w:rPr>
                <w:rFonts w:ascii="Montserrat" w:eastAsia="Times New Roman" w:hAnsi="Montserrat" w:cstheme="majorHAnsi"/>
                <w:b/>
                <w:bCs/>
                <w:color w:val="auto"/>
                <w:sz w:val="18"/>
                <w:szCs w:val="18"/>
                <w:lang w:val="es-ES" w:eastAsia="en-US"/>
              </w:rPr>
            </w:pPr>
            <w:r w:rsidRPr="00627C8F">
              <w:rPr>
                <w:rFonts w:ascii="Montserrat" w:eastAsia="Times New Roman" w:hAnsi="Montserrat" w:cstheme="majorHAnsi"/>
                <w:b/>
                <w:bCs/>
                <w:color w:val="auto"/>
                <w:sz w:val="18"/>
                <w:szCs w:val="18"/>
                <w:lang w:val="es-ES" w:eastAsia="en-US"/>
              </w:rPr>
              <w:t>Subsector</w:t>
            </w:r>
          </w:p>
        </w:tc>
      </w:tr>
      <w:tr w:rsidR="00627C8F" w:rsidRPr="00627C8F" w14:paraId="325B6D83" w14:textId="77777777" w:rsidTr="009F7FF7">
        <w:tc>
          <w:tcPr>
            <w:tcW w:w="2689" w:type="dxa"/>
            <w:vMerge w:val="restart"/>
            <w:vAlign w:val="center"/>
          </w:tcPr>
          <w:p w14:paraId="56C9022C" w14:textId="1F3FAB59"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Estado de bienestar</w:t>
            </w:r>
          </w:p>
        </w:tc>
        <w:tc>
          <w:tcPr>
            <w:tcW w:w="2268" w:type="dxa"/>
            <w:vMerge w:val="restart"/>
            <w:vAlign w:val="center"/>
          </w:tcPr>
          <w:p w14:paraId="78653BB4" w14:textId="68BB5E6B"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Estado de bienestar</w:t>
            </w:r>
          </w:p>
        </w:tc>
        <w:tc>
          <w:tcPr>
            <w:tcW w:w="3871" w:type="dxa"/>
          </w:tcPr>
          <w:p w14:paraId="5EB073E8" w14:textId="3E1714EE" w:rsidR="00627C8F" w:rsidRPr="00627C8F" w:rsidRDefault="00627C8F" w:rsidP="00816BE5">
            <w:pPr>
              <w:spacing w:line="276" w:lineRule="auto"/>
              <w:jc w:val="both"/>
              <w:rPr>
                <w:rFonts w:ascii="Montserrat" w:eastAsia="Times New Roman" w:hAnsi="Montserrat" w:cstheme="majorHAnsi"/>
                <w:color w:val="auto"/>
                <w:sz w:val="18"/>
                <w:szCs w:val="18"/>
              </w:rPr>
            </w:pPr>
            <w:r w:rsidRPr="00627C8F">
              <w:rPr>
                <w:rFonts w:ascii="Montserrat" w:eastAsia="Times New Roman" w:hAnsi="Montserrat" w:cstheme="majorHAnsi"/>
                <w:color w:val="auto"/>
                <w:sz w:val="18"/>
                <w:szCs w:val="18"/>
              </w:rPr>
              <w:t>Bienestar social</w:t>
            </w:r>
          </w:p>
        </w:tc>
      </w:tr>
      <w:tr w:rsidR="00627C8F" w:rsidRPr="00627C8F" w14:paraId="66B59C1D" w14:textId="77777777" w:rsidTr="009F7FF7">
        <w:tc>
          <w:tcPr>
            <w:tcW w:w="2689" w:type="dxa"/>
            <w:vMerge/>
          </w:tcPr>
          <w:p w14:paraId="7A944281"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vAlign w:val="center"/>
          </w:tcPr>
          <w:p w14:paraId="24C83D3C" w14:textId="2A548F2C"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30E1EFB4" w14:textId="6C568C8E" w:rsidR="00627C8F" w:rsidRPr="00627C8F" w:rsidRDefault="00627C8F" w:rsidP="00816BE5">
            <w:pPr>
              <w:spacing w:line="276" w:lineRule="auto"/>
              <w:jc w:val="both"/>
              <w:rPr>
                <w:rFonts w:ascii="Montserrat" w:eastAsia="Times New Roman" w:hAnsi="Montserrat" w:cstheme="majorHAnsi"/>
                <w:color w:val="auto"/>
                <w:sz w:val="18"/>
                <w:szCs w:val="18"/>
              </w:rPr>
            </w:pPr>
            <w:r w:rsidRPr="00627C8F">
              <w:rPr>
                <w:rFonts w:ascii="Montserrat" w:eastAsia="Times New Roman" w:hAnsi="Montserrat" w:cstheme="majorHAnsi"/>
                <w:color w:val="auto"/>
                <w:sz w:val="18"/>
                <w:szCs w:val="18"/>
              </w:rPr>
              <w:t>Cultura</w:t>
            </w:r>
          </w:p>
        </w:tc>
      </w:tr>
      <w:tr w:rsidR="00627C8F" w:rsidRPr="00627C8F" w14:paraId="1DD0C442" w14:textId="77777777" w:rsidTr="009F7FF7">
        <w:tc>
          <w:tcPr>
            <w:tcW w:w="2689" w:type="dxa"/>
            <w:vMerge/>
          </w:tcPr>
          <w:p w14:paraId="02D9D404"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vAlign w:val="center"/>
          </w:tcPr>
          <w:p w14:paraId="79A74BD5" w14:textId="75309F96"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221514EE" w14:textId="2EAC4B44" w:rsidR="00627C8F" w:rsidRPr="00627C8F" w:rsidRDefault="00627C8F" w:rsidP="00816BE5">
            <w:pPr>
              <w:spacing w:line="276" w:lineRule="auto"/>
              <w:jc w:val="both"/>
              <w:rPr>
                <w:rFonts w:ascii="Montserrat" w:eastAsia="Times New Roman" w:hAnsi="Montserrat" w:cstheme="majorHAnsi"/>
                <w:color w:val="auto"/>
                <w:sz w:val="18"/>
                <w:szCs w:val="18"/>
              </w:rPr>
            </w:pPr>
            <w:r w:rsidRPr="00627C8F">
              <w:rPr>
                <w:rFonts w:ascii="Montserrat" w:eastAsia="Times New Roman" w:hAnsi="Montserrat" w:cstheme="majorHAnsi"/>
                <w:color w:val="auto"/>
                <w:sz w:val="18"/>
                <w:szCs w:val="18"/>
              </w:rPr>
              <w:t>Deporte</w:t>
            </w:r>
          </w:p>
        </w:tc>
      </w:tr>
      <w:tr w:rsidR="00627C8F" w:rsidRPr="00627C8F" w14:paraId="0B43CD31" w14:textId="77777777" w:rsidTr="009F7FF7">
        <w:tc>
          <w:tcPr>
            <w:tcW w:w="2689" w:type="dxa"/>
            <w:vMerge/>
          </w:tcPr>
          <w:p w14:paraId="17717D01"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vAlign w:val="center"/>
          </w:tcPr>
          <w:p w14:paraId="77D55040"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4D748CA1" w14:textId="2EAF36DA" w:rsidR="00627C8F" w:rsidRPr="00627C8F" w:rsidRDefault="00627C8F" w:rsidP="00816BE5">
            <w:pPr>
              <w:spacing w:line="276" w:lineRule="auto"/>
              <w:jc w:val="both"/>
              <w:rPr>
                <w:rFonts w:ascii="Montserrat" w:eastAsia="Times New Roman" w:hAnsi="Montserrat" w:cstheme="majorHAnsi"/>
                <w:color w:val="auto"/>
                <w:sz w:val="18"/>
                <w:szCs w:val="18"/>
              </w:rPr>
            </w:pPr>
            <w:r w:rsidRPr="00627C8F">
              <w:rPr>
                <w:rFonts w:ascii="Montserrat" w:eastAsia="Times New Roman" w:hAnsi="Montserrat" w:cstheme="majorHAnsi"/>
                <w:color w:val="auto"/>
                <w:sz w:val="18"/>
                <w:szCs w:val="18"/>
              </w:rPr>
              <w:t>Desarrollo y fortalecimiento comunitario</w:t>
            </w:r>
          </w:p>
        </w:tc>
      </w:tr>
      <w:tr w:rsidR="00627C8F" w:rsidRPr="00627C8F" w14:paraId="26DB9576" w14:textId="77777777" w:rsidTr="009F7FF7">
        <w:tc>
          <w:tcPr>
            <w:tcW w:w="2689" w:type="dxa"/>
            <w:vMerge/>
          </w:tcPr>
          <w:p w14:paraId="6B3C3349"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vAlign w:val="center"/>
          </w:tcPr>
          <w:p w14:paraId="7F886669"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2ECDC3C1" w14:textId="67C87347" w:rsidR="00627C8F" w:rsidRPr="00627C8F" w:rsidRDefault="00627C8F" w:rsidP="00816BE5">
            <w:pPr>
              <w:spacing w:line="276" w:lineRule="auto"/>
              <w:jc w:val="both"/>
              <w:rPr>
                <w:rFonts w:ascii="Montserrat" w:eastAsia="Times New Roman" w:hAnsi="Montserrat" w:cstheme="majorHAnsi"/>
                <w:color w:val="auto"/>
                <w:sz w:val="18"/>
                <w:szCs w:val="18"/>
              </w:rPr>
            </w:pPr>
            <w:r w:rsidRPr="00627C8F">
              <w:rPr>
                <w:rFonts w:ascii="Montserrat" w:eastAsia="Times New Roman" w:hAnsi="Montserrat" w:cstheme="majorHAnsi"/>
                <w:color w:val="auto"/>
                <w:sz w:val="18"/>
                <w:szCs w:val="18"/>
              </w:rPr>
              <w:t>Medio ambiente</w:t>
            </w:r>
          </w:p>
        </w:tc>
      </w:tr>
      <w:tr w:rsidR="00627C8F" w:rsidRPr="00627C8F" w14:paraId="7B643B9B" w14:textId="77777777" w:rsidTr="009F7FF7">
        <w:tc>
          <w:tcPr>
            <w:tcW w:w="2689" w:type="dxa"/>
            <w:vMerge/>
          </w:tcPr>
          <w:p w14:paraId="286C3949"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vAlign w:val="center"/>
          </w:tcPr>
          <w:p w14:paraId="5ADE7CF6"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246CC23C" w14:textId="5C1D3B49" w:rsidR="00627C8F" w:rsidRPr="00627C8F" w:rsidRDefault="00627C8F" w:rsidP="00816BE5">
            <w:pPr>
              <w:spacing w:line="276" w:lineRule="auto"/>
              <w:jc w:val="both"/>
              <w:rPr>
                <w:rFonts w:ascii="Montserrat" w:eastAsia="Times New Roman" w:hAnsi="Montserrat" w:cstheme="majorHAnsi"/>
                <w:color w:val="auto"/>
                <w:sz w:val="18"/>
                <w:szCs w:val="18"/>
              </w:rPr>
            </w:pPr>
            <w:r w:rsidRPr="00627C8F">
              <w:rPr>
                <w:rFonts w:ascii="Montserrat" w:eastAsia="Times New Roman" w:hAnsi="Montserrat" w:cstheme="majorHAnsi"/>
                <w:color w:val="auto"/>
                <w:sz w:val="18"/>
                <w:szCs w:val="18"/>
              </w:rPr>
              <w:t xml:space="preserve">Juventudes </w:t>
            </w:r>
          </w:p>
        </w:tc>
      </w:tr>
      <w:tr w:rsidR="00627C8F" w:rsidRPr="00627C8F" w14:paraId="4CD9F0B3" w14:textId="77777777" w:rsidTr="009F7FF7">
        <w:tc>
          <w:tcPr>
            <w:tcW w:w="2689" w:type="dxa"/>
            <w:vMerge/>
          </w:tcPr>
          <w:p w14:paraId="220343AA"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val="restart"/>
            <w:vAlign w:val="center"/>
          </w:tcPr>
          <w:p w14:paraId="724787E7" w14:textId="0905510C"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Educación</w:t>
            </w:r>
          </w:p>
        </w:tc>
        <w:tc>
          <w:tcPr>
            <w:tcW w:w="3871" w:type="dxa"/>
          </w:tcPr>
          <w:p w14:paraId="3D359D22" w14:textId="089252BF" w:rsidR="00627C8F" w:rsidRPr="00627C8F" w:rsidRDefault="00627C8F" w:rsidP="00816BE5">
            <w:pPr>
              <w:spacing w:line="276" w:lineRule="auto"/>
              <w:jc w:val="both"/>
              <w:rPr>
                <w:rFonts w:ascii="Montserrat" w:eastAsia="Times New Roman" w:hAnsi="Montserrat" w:cstheme="majorHAnsi"/>
                <w:color w:val="auto"/>
                <w:sz w:val="18"/>
                <w:szCs w:val="18"/>
              </w:rPr>
            </w:pPr>
            <w:r w:rsidRPr="00627C8F">
              <w:rPr>
                <w:rFonts w:ascii="Montserrat" w:eastAsia="Times New Roman" w:hAnsi="Montserrat" w:cstheme="majorHAnsi"/>
                <w:color w:val="auto"/>
                <w:sz w:val="18"/>
                <w:szCs w:val="18"/>
              </w:rPr>
              <w:t>Ciencia y tecnología</w:t>
            </w:r>
          </w:p>
        </w:tc>
      </w:tr>
      <w:tr w:rsidR="00627C8F" w:rsidRPr="00627C8F" w14:paraId="30573D32" w14:textId="77777777" w:rsidTr="009F7FF7">
        <w:tc>
          <w:tcPr>
            <w:tcW w:w="2689" w:type="dxa"/>
            <w:vMerge/>
          </w:tcPr>
          <w:p w14:paraId="4293FA6D"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vAlign w:val="center"/>
          </w:tcPr>
          <w:p w14:paraId="41FB0CD3"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5727E3B3" w14:textId="170DB54B" w:rsidR="00627C8F" w:rsidRPr="00627C8F" w:rsidRDefault="00627C8F" w:rsidP="00816BE5">
            <w:pPr>
              <w:spacing w:line="276" w:lineRule="auto"/>
              <w:jc w:val="both"/>
              <w:rPr>
                <w:rFonts w:ascii="Montserrat" w:eastAsia="Times New Roman" w:hAnsi="Montserrat" w:cstheme="majorHAnsi"/>
                <w:color w:val="auto"/>
                <w:sz w:val="18"/>
                <w:szCs w:val="18"/>
              </w:rPr>
            </w:pPr>
            <w:r w:rsidRPr="00627C8F">
              <w:rPr>
                <w:rFonts w:ascii="Montserrat" w:eastAsia="Times New Roman" w:hAnsi="Montserrat" w:cstheme="majorHAnsi"/>
                <w:color w:val="auto"/>
                <w:sz w:val="18"/>
                <w:szCs w:val="18"/>
              </w:rPr>
              <w:t>Educación básica</w:t>
            </w:r>
          </w:p>
        </w:tc>
      </w:tr>
      <w:tr w:rsidR="00627C8F" w:rsidRPr="00627C8F" w14:paraId="31415FCE" w14:textId="77777777" w:rsidTr="009F7FF7">
        <w:tc>
          <w:tcPr>
            <w:tcW w:w="2689" w:type="dxa"/>
            <w:vMerge/>
          </w:tcPr>
          <w:p w14:paraId="2609F1D0"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vAlign w:val="center"/>
          </w:tcPr>
          <w:p w14:paraId="668E6F68"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0154E77D" w14:textId="6317C1E0" w:rsidR="00627C8F" w:rsidRPr="00627C8F" w:rsidRDefault="00627C8F" w:rsidP="00816BE5">
            <w:pPr>
              <w:spacing w:line="276" w:lineRule="auto"/>
              <w:jc w:val="both"/>
              <w:rPr>
                <w:rFonts w:ascii="Montserrat" w:eastAsia="Times New Roman" w:hAnsi="Montserrat" w:cstheme="majorHAnsi"/>
                <w:color w:val="auto"/>
                <w:sz w:val="18"/>
                <w:szCs w:val="18"/>
              </w:rPr>
            </w:pPr>
            <w:r w:rsidRPr="00627C8F">
              <w:rPr>
                <w:rFonts w:ascii="Montserrat" w:eastAsia="Times New Roman" w:hAnsi="Montserrat" w:cstheme="majorHAnsi"/>
                <w:color w:val="auto"/>
                <w:sz w:val="18"/>
                <w:szCs w:val="18"/>
              </w:rPr>
              <w:t>Educación media superior</w:t>
            </w:r>
          </w:p>
        </w:tc>
      </w:tr>
      <w:tr w:rsidR="00627C8F" w:rsidRPr="00627C8F" w14:paraId="112891D6" w14:textId="77777777" w:rsidTr="009F7FF7">
        <w:tc>
          <w:tcPr>
            <w:tcW w:w="2689" w:type="dxa"/>
            <w:vMerge/>
          </w:tcPr>
          <w:p w14:paraId="1255246C"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vAlign w:val="center"/>
          </w:tcPr>
          <w:p w14:paraId="6762EFD1"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599701B0" w14:textId="1385F46A" w:rsidR="00627C8F" w:rsidRPr="00627C8F" w:rsidRDefault="00627C8F" w:rsidP="00816BE5">
            <w:pPr>
              <w:spacing w:line="276" w:lineRule="auto"/>
              <w:jc w:val="both"/>
              <w:rPr>
                <w:rFonts w:ascii="Montserrat" w:eastAsia="Times New Roman" w:hAnsi="Montserrat" w:cstheme="majorHAnsi"/>
                <w:color w:val="auto"/>
                <w:sz w:val="18"/>
                <w:szCs w:val="18"/>
              </w:rPr>
            </w:pPr>
            <w:r w:rsidRPr="00627C8F">
              <w:rPr>
                <w:rFonts w:ascii="Montserrat" w:eastAsia="Times New Roman" w:hAnsi="Montserrat" w:cstheme="majorHAnsi"/>
                <w:color w:val="auto"/>
                <w:sz w:val="18"/>
                <w:szCs w:val="18"/>
              </w:rPr>
              <w:t>Educación superior</w:t>
            </w:r>
          </w:p>
        </w:tc>
      </w:tr>
      <w:tr w:rsidR="00627C8F" w:rsidRPr="00627C8F" w14:paraId="399F3A77" w14:textId="77777777" w:rsidTr="009F7FF7">
        <w:tc>
          <w:tcPr>
            <w:tcW w:w="2689" w:type="dxa"/>
            <w:vMerge/>
          </w:tcPr>
          <w:p w14:paraId="41C5A540"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vAlign w:val="center"/>
          </w:tcPr>
          <w:p w14:paraId="566165D6"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718C978F" w14:textId="314376E6" w:rsidR="00627C8F" w:rsidRPr="00627C8F" w:rsidRDefault="00627C8F" w:rsidP="00816BE5">
            <w:pPr>
              <w:spacing w:line="276" w:lineRule="auto"/>
              <w:jc w:val="both"/>
              <w:rPr>
                <w:rFonts w:ascii="Montserrat" w:eastAsia="Times New Roman" w:hAnsi="Montserrat" w:cstheme="majorHAnsi"/>
                <w:color w:val="auto"/>
                <w:sz w:val="18"/>
                <w:szCs w:val="18"/>
              </w:rPr>
            </w:pPr>
            <w:r w:rsidRPr="00627C8F">
              <w:rPr>
                <w:rFonts w:ascii="Montserrat" w:eastAsia="Times New Roman" w:hAnsi="Montserrat" w:cstheme="majorHAnsi"/>
                <w:color w:val="auto"/>
                <w:sz w:val="18"/>
                <w:szCs w:val="18"/>
              </w:rPr>
              <w:t>Educación para jóvenes y adultos</w:t>
            </w:r>
          </w:p>
        </w:tc>
      </w:tr>
      <w:tr w:rsidR="00627C8F" w:rsidRPr="00627C8F" w14:paraId="6D9CB6FC" w14:textId="77777777" w:rsidTr="009F7FF7">
        <w:tc>
          <w:tcPr>
            <w:tcW w:w="2689" w:type="dxa"/>
            <w:vMerge/>
          </w:tcPr>
          <w:p w14:paraId="0CC22E75"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Align w:val="center"/>
          </w:tcPr>
          <w:p w14:paraId="107D01B8" w14:textId="65672378"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Salud</w:t>
            </w:r>
          </w:p>
        </w:tc>
        <w:tc>
          <w:tcPr>
            <w:tcW w:w="3871" w:type="dxa"/>
          </w:tcPr>
          <w:p w14:paraId="26B7A0B3" w14:textId="0CD0F655" w:rsidR="00627C8F" w:rsidRPr="00627C8F" w:rsidRDefault="00627C8F" w:rsidP="00816BE5">
            <w:pPr>
              <w:spacing w:line="276" w:lineRule="auto"/>
              <w:jc w:val="both"/>
              <w:rPr>
                <w:rFonts w:ascii="Montserrat" w:eastAsia="Times New Roman" w:hAnsi="Montserrat" w:cstheme="majorHAnsi"/>
                <w:color w:val="auto"/>
                <w:sz w:val="18"/>
                <w:szCs w:val="18"/>
              </w:rPr>
            </w:pPr>
            <w:r w:rsidRPr="00627C8F">
              <w:rPr>
                <w:rFonts w:ascii="Montserrat" w:eastAsia="Times New Roman" w:hAnsi="Montserrat" w:cstheme="majorHAnsi"/>
                <w:color w:val="auto"/>
                <w:sz w:val="18"/>
                <w:szCs w:val="18"/>
              </w:rPr>
              <w:t>Salud</w:t>
            </w:r>
          </w:p>
        </w:tc>
      </w:tr>
      <w:tr w:rsidR="00627C8F" w:rsidRPr="00627C8F" w14:paraId="04626F35" w14:textId="77777777" w:rsidTr="009F7FF7">
        <w:tc>
          <w:tcPr>
            <w:tcW w:w="2689" w:type="dxa"/>
            <w:vMerge w:val="restart"/>
            <w:vAlign w:val="center"/>
          </w:tcPr>
          <w:p w14:paraId="78851972" w14:textId="3A3918F5"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Gobierno honesto, cercano y transparente</w:t>
            </w:r>
          </w:p>
        </w:tc>
        <w:tc>
          <w:tcPr>
            <w:tcW w:w="2268" w:type="dxa"/>
            <w:vMerge w:val="restart"/>
            <w:vAlign w:val="center"/>
          </w:tcPr>
          <w:p w14:paraId="252E28F8" w14:textId="1B37F161"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Gobierno honesto, cercano y transparente</w:t>
            </w:r>
          </w:p>
        </w:tc>
        <w:tc>
          <w:tcPr>
            <w:tcW w:w="3871" w:type="dxa"/>
          </w:tcPr>
          <w:p w14:paraId="76E683FD" w14:textId="3D6998F9"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Administración</w:t>
            </w:r>
          </w:p>
        </w:tc>
      </w:tr>
      <w:tr w:rsidR="00627C8F" w:rsidRPr="00627C8F" w14:paraId="02071272" w14:textId="77777777" w:rsidTr="009F7FF7">
        <w:tc>
          <w:tcPr>
            <w:tcW w:w="2689" w:type="dxa"/>
            <w:vMerge/>
          </w:tcPr>
          <w:p w14:paraId="36F25771"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tcPr>
          <w:p w14:paraId="0A115103"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3871" w:type="dxa"/>
          </w:tcPr>
          <w:p w14:paraId="555D9417" w14:textId="7D7CD218" w:rsid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Contraloría y transparencia</w:t>
            </w:r>
          </w:p>
        </w:tc>
      </w:tr>
      <w:tr w:rsidR="00627C8F" w:rsidRPr="00627C8F" w14:paraId="7CB689DE" w14:textId="77777777" w:rsidTr="009F7FF7">
        <w:tc>
          <w:tcPr>
            <w:tcW w:w="2689" w:type="dxa"/>
            <w:vMerge/>
          </w:tcPr>
          <w:p w14:paraId="245786A2"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tcPr>
          <w:p w14:paraId="4CD4C1A7"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3871" w:type="dxa"/>
          </w:tcPr>
          <w:p w14:paraId="1916047A" w14:textId="330DD76B" w:rsid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Finanzas, planeación y evaluación</w:t>
            </w:r>
          </w:p>
        </w:tc>
      </w:tr>
      <w:tr w:rsidR="00627C8F" w:rsidRPr="00627C8F" w14:paraId="253DA7E0" w14:textId="77777777" w:rsidTr="009F7FF7">
        <w:tc>
          <w:tcPr>
            <w:tcW w:w="2689" w:type="dxa"/>
            <w:vMerge/>
          </w:tcPr>
          <w:p w14:paraId="005D0639"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tcPr>
          <w:p w14:paraId="0BC46E6F"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3871" w:type="dxa"/>
          </w:tcPr>
          <w:p w14:paraId="09CD54DF" w14:textId="1683D727" w:rsid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Legislación</w:t>
            </w:r>
          </w:p>
        </w:tc>
      </w:tr>
      <w:tr w:rsidR="00627C8F" w:rsidRPr="00627C8F" w14:paraId="10A95143" w14:textId="77777777" w:rsidTr="009F7FF7">
        <w:tc>
          <w:tcPr>
            <w:tcW w:w="2689" w:type="dxa"/>
            <w:vMerge w:val="restart"/>
            <w:vAlign w:val="center"/>
          </w:tcPr>
          <w:p w14:paraId="4F51061E" w14:textId="4461920B"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Seguridad y justicia</w:t>
            </w:r>
          </w:p>
        </w:tc>
        <w:tc>
          <w:tcPr>
            <w:tcW w:w="2268" w:type="dxa"/>
            <w:vMerge w:val="restart"/>
            <w:vAlign w:val="center"/>
          </w:tcPr>
          <w:p w14:paraId="726479C6" w14:textId="02B73F9A"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Seguridad y justicia para vivir en paz</w:t>
            </w:r>
          </w:p>
        </w:tc>
        <w:tc>
          <w:tcPr>
            <w:tcW w:w="3871" w:type="dxa"/>
          </w:tcPr>
          <w:p w14:paraId="13A088B5" w14:textId="34E62AAE"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Derechos humanos</w:t>
            </w:r>
          </w:p>
        </w:tc>
      </w:tr>
      <w:tr w:rsidR="00627C8F" w:rsidRPr="00627C8F" w14:paraId="312D967D" w14:textId="77777777" w:rsidTr="009F7FF7">
        <w:tc>
          <w:tcPr>
            <w:tcW w:w="2689" w:type="dxa"/>
            <w:vMerge/>
          </w:tcPr>
          <w:p w14:paraId="015D3D82"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tcPr>
          <w:p w14:paraId="710D57ED" w14:textId="77777777" w:rsidR="00627C8F" w:rsidRDefault="00627C8F" w:rsidP="00816BE5">
            <w:pPr>
              <w:spacing w:line="276" w:lineRule="auto"/>
              <w:jc w:val="both"/>
              <w:rPr>
                <w:rFonts w:ascii="Montserrat" w:eastAsia="Times New Roman" w:hAnsi="Montserrat" w:cstheme="majorHAnsi"/>
                <w:color w:val="auto"/>
                <w:sz w:val="18"/>
                <w:szCs w:val="18"/>
              </w:rPr>
            </w:pPr>
          </w:p>
        </w:tc>
        <w:tc>
          <w:tcPr>
            <w:tcW w:w="3871" w:type="dxa"/>
          </w:tcPr>
          <w:p w14:paraId="27F305AD" w14:textId="2814324F"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Gobernabilidad</w:t>
            </w:r>
          </w:p>
        </w:tc>
      </w:tr>
      <w:tr w:rsidR="00627C8F" w:rsidRPr="00627C8F" w14:paraId="2F0E1B3E" w14:textId="77777777" w:rsidTr="009F7FF7">
        <w:tc>
          <w:tcPr>
            <w:tcW w:w="2689" w:type="dxa"/>
            <w:vMerge/>
          </w:tcPr>
          <w:p w14:paraId="3FDC2EE8"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tcPr>
          <w:p w14:paraId="7D0045F5" w14:textId="77777777" w:rsidR="00627C8F" w:rsidRDefault="00627C8F" w:rsidP="00816BE5">
            <w:pPr>
              <w:spacing w:line="276" w:lineRule="auto"/>
              <w:jc w:val="both"/>
              <w:rPr>
                <w:rFonts w:ascii="Montserrat" w:eastAsia="Times New Roman" w:hAnsi="Montserrat" w:cstheme="majorHAnsi"/>
                <w:color w:val="auto"/>
                <w:sz w:val="18"/>
                <w:szCs w:val="18"/>
              </w:rPr>
            </w:pPr>
          </w:p>
        </w:tc>
        <w:tc>
          <w:tcPr>
            <w:tcW w:w="3871" w:type="dxa"/>
          </w:tcPr>
          <w:p w14:paraId="0E88BED8" w14:textId="3154B0BA"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Justicia</w:t>
            </w:r>
          </w:p>
        </w:tc>
      </w:tr>
      <w:tr w:rsidR="00627C8F" w:rsidRPr="00627C8F" w14:paraId="2A8FA883" w14:textId="77777777" w:rsidTr="009F7FF7">
        <w:tc>
          <w:tcPr>
            <w:tcW w:w="2689" w:type="dxa"/>
            <w:vMerge/>
          </w:tcPr>
          <w:p w14:paraId="67748999"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tcPr>
          <w:p w14:paraId="7CCF8EE5" w14:textId="77777777" w:rsidR="00627C8F" w:rsidRDefault="00627C8F" w:rsidP="00816BE5">
            <w:pPr>
              <w:spacing w:line="276" w:lineRule="auto"/>
              <w:jc w:val="both"/>
              <w:rPr>
                <w:rFonts w:ascii="Montserrat" w:eastAsia="Times New Roman" w:hAnsi="Montserrat" w:cstheme="majorHAnsi"/>
                <w:color w:val="auto"/>
                <w:sz w:val="18"/>
                <w:szCs w:val="18"/>
              </w:rPr>
            </w:pPr>
          </w:p>
        </w:tc>
        <w:tc>
          <w:tcPr>
            <w:tcW w:w="3871" w:type="dxa"/>
          </w:tcPr>
          <w:p w14:paraId="41A9CFA4" w14:textId="60ECB4CE"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Seguridad</w:t>
            </w:r>
          </w:p>
        </w:tc>
      </w:tr>
      <w:tr w:rsidR="00627C8F" w:rsidRPr="00627C8F" w14:paraId="4BEE7598" w14:textId="77777777" w:rsidTr="009F7FF7">
        <w:tc>
          <w:tcPr>
            <w:tcW w:w="2689" w:type="dxa"/>
            <w:vMerge/>
          </w:tcPr>
          <w:p w14:paraId="129B82E6"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tcPr>
          <w:p w14:paraId="72F96AF2" w14:textId="77777777" w:rsidR="00627C8F" w:rsidRDefault="00627C8F" w:rsidP="00816BE5">
            <w:pPr>
              <w:spacing w:line="276" w:lineRule="auto"/>
              <w:jc w:val="both"/>
              <w:rPr>
                <w:rFonts w:ascii="Montserrat" w:eastAsia="Times New Roman" w:hAnsi="Montserrat" w:cstheme="majorHAnsi"/>
                <w:color w:val="auto"/>
                <w:sz w:val="18"/>
                <w:szCs w:val="18"/>
              </w:rPr>
            </w:pPr>
          </w:p>
        </w:tc>
        <w:tc>
          <w:tcPr>
            <w:tcW w:w="3871" w:type="dxa"/>
          </w:tcPr>
          <w:p w14:paraId="6588CB5C" w14:textId="2B6AC6D1"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Protección civil</w:t>
            </w:r>
          </w:p>
        </w:tc>
      </w:tr>
      <w:tr w:rsidR="00627C8F" w:rsidRPr="00627C8F" w14:paraId="7AE9BD59" w14:textId="77777777" w:rsidTr="009F7FF7">
        <w:tc>
          <w:tcPr>
            <w:tcW w:w="2689" w:type="dxa"/>
            <w:vMerge w:val="restart"/>
            <w:vAlign w:val="center"/>
          </w:tcPr>
          <w:p w14:paraId="4A9F3215" w14:textId="7407A017"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Crecimiento y desarrollo económico</w:t>
            </w:r>
          </w:p>
        </w:tc>
        <w:tc>
          <w:tcPr>
            <w:tcW w:w="2268" w:type="dxa"/>
            <w:vMerge w:val="restart"/>
            <w:vAlign w:val="center"/>
          </w:tcPr>
          <w:p w14:paraId="5851390D" w14:textId="113AD04C"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Crecimiento y desarrollo económico</w:t>
            </w:r>
          </w:p>
        </w:tc>
        <w:tc>
          <w:tcPr>
            <w:tcW w:w="3871" w:type="dxa"/>
          </w:tcPr>
          <w:p w14:paraId="3F06975E" w14:textId="0519466E"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Asuntos laborales</w:t>
            </w:r>
          </w:p>
        </w:tc>
      </w:tr>
      <w:tr w:rsidR="00627C8F" w:rsidRPr="00627C8F" w14:paraId="5620DD8B" w14:textId="77777777" w:rsidTr="009F7FF7">
        <w:tc>
          <w:tcPr>
            <w:tcW w:w="2689" w:type="dxa"/>
            <w:vMerge/>
            <w:vAlign w:val="center"/>
          </w:tcPr>
          <w:p w14:paraId="66E52224"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2268" w:type="dxa"/>
            <w:vMerge/>
            <w:vAlign w:val="center"/>
          </w:tcPr>
          <w:p w14:paraId="7F5B9ADD"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7850FDAD" w14:textId="53ED6737"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Economía</w:t>
            </w:r>
          </w:p>
        </w:tc>
      </w:tr>
      <w:tr w:rsidR="00627C8F" w:rsidRPr="00627C8F" w14:paraId="2DDD1797" w14:textId="77777777" w:rsidTr="009F7FF7">
        <w:tc>
          <w:tcPr>
            <w:tcW w:w="2689" w:type="dxa"/>
            <w:vMerge/>
            <w:vAlign w:val="center"/>
          </w:tcPr>
          <w:p w14:paraId="7E9BF6BF"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2268" w:type="dxa"/>
            <w:vAlign w:val="center"/>
          </w:tcPr>
          <w:p w14:paraId="4055EE3B" w14:textId="4B16F68F"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Turismo</w:t>
            </w:r>
          </w:p>
        </w:tc>
        <w:tc>
          <w:tcPr>
            <w:tcW w:w="3871" w:type="dxa"/>
          </w:tcPr>
          <w:p w14:paraId="3BA11631" w14:textId="1C6859C4"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Turismo</w:t>
            </w:r>
          </w:p>
        </w:tc>
      </w:tr>
      <w:tr w:rsidR="00627C8F" w:rsidRPr="00627C8F" w14:paraId="4723E48C" w14:textId="77777777" w:rsidTr="009F7FF7">
        <w:tc>
          <w:tcPr>
            <w:tcW w:w="2689" w:type="dxa"/>
            <w:vMerge/>
            <w:vAlign w:val="center"/>
          </w:tcPr>
          <w:p w14:paraId="4237EB50"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2268" w:type="dxa"/>
            <w:vMerge w:val="restart"/>
            <w:vAlign w:val="center"/>
          </w:tcPr>
          <w:p w14:paraId="764B2809" w14:textId="183683A5"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Fomento agroalimentario y desarrollo rural</w:t>
            </w:r>
          </w:p>
        </w:tc>
        <w:tc>
          <w:tcPr>
            <w:tcW w:w="3871" w:type="dxa"/>
          </w:tcPr>
          <w:p w14:paraId="3C4BE884" w14:textId="7B8354E1"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Agrícola</w:t>
            </w:r>
          </w:p>
        </w:tc>
      </w:tr>
      <w:tr w:rsidR="00627C8F" w:rsidRPr="00627C8F" w14:paraId="5DA3F8B4" w14:textId="77777777" w:rsidTr="009F7FF7">
        <w:tc>
          <w:tcPr>
            <w:tcW w:w="2689" w:type="dxa"/>
            <w:vMerge/>
          </w:tcPr>
          <w:p w14:paraId="723BFFBD"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tcPr>
          <w:p w14:paraId="02CEF591"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3871" w:type="dxa"/>
          </w:tcPr>
          <w:p w14:paraId="58AF718C" w14:textId="7F42A8AF"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Forestal</w:t>
            </w:r>
          </w:p>
        </w:tc>
      </w:tr>
      <w:tr w:rsidR="00627C8F" w:rsidRPr="00627C8F" w14:paraId="5777FE90" w14:textId="77777777" w:rsidTr="009F7FF7">
        <w:tc>
          <w:tcPr>
            <w:tcW w:w="2689" w:type="dxa"/>
            <w:vMerge/>
          </w:tcPr>
          <w:p w14:paraId="300243C5"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tcPr>
          <w:p w14:paraId="61EEB7C1"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3871" w:type="dxa"/>
          </w:tcPr>
          <w:p w14:paraId="1E0C4321" w14:textId="529E35F0"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Pecuario</w:t>
            </w:r>
          </w:p>
        </w:tc>
      </w:tr>
      <w:tr w:rsidR="00627C8F" w:rsidRPr="00627C8F" w14:paraId="1972E97B" w14:textId="77777777" w:rsidTr="009F7FF7">
        <w:tc>
          <w:tcPr>
            <w:tcW w:w="2689" w:type="dxa"/>
            <w:vMerge/>
          </w:tcPr>
          <w:p w14:paraId="5A69B895"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2268" w:type="dxa"/>
            <w:vMerge/>
          </w:tcPr>
          <w:p w14:paraId="24DB188D" w14:textId="77777777" w:rsidR="00627C8F" w:rsidRPr="00627C8F" w:rsidRDefault="00627C8F" w:rsidP="00816BE5">
            <w:pPr>
              <w:spacing w:line="276" w:lineRule="auto"/>
              <w:jc w:val="both"/>
              <w:rPr>
                <w:rFonts w:ascii="Montserrat" w:eastAsia="Times New Roman" w:hAnsi="Montserrat" w:cstheme="majorHAnsi"/>
                <w:color w:val="auto"/>
                <w:sz w:val="18"/>
                <w:szCs w:val="18"/>
              </w:rPr>
            </w:pPr>
          </w:p>
        </w:tc>
        <w:tc>
          <w:tcPr>
            <w:tcW w:w="3871" w:type="dxa"/>
          </w:tcPr>
          <w:p w14:paraId="0449ACB2" w14:textId="049A4C9B"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Pesca y acuacultura</w:t>
            </w:r>
          </w:p>
        </w:tc>
      </w:tr>
      <w:tr w:rsidR="00627C8F" w:rsidRPr="00627C8F" w14:paraId="69A89509" w14:textId="77777777" w:rsidTr="009F7FF7">
        <w:tc>
          <w:tcPr>
            <w:tcW w:w="2689" w:type="dxa"/>
            <w:vMerge w:val="restart"/>
            <w:vAlign w:val="center"/>
          </w:tcPr>
          <w:p w14:paraId="7411F51E" w14:textId="23778462"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Infraestructuras y servicios públicos</w:t>
            </w:r>
          </w:p>
        </w:tc>
        <w:tc>
          <w:tcPr>
            <w:tcW w:w="2268" w:type="dxa"/>
            <w:vMerge w:val="restart"/>
            <w:vAlign w:val="center"/>
          </w:tcPr>
          <w:p w14:paraId="6FF56E6A" w14:textId="7DEF2D7A"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Infraestructura y servicios públicos</w:t>
            </w:r>
          </w:p>
        </w:tc>
        <w:tc>
          <w:tcPr>
            <w:tcW w:w="3871" w:type="dxa"/>
          </w:tcPr>
          <w:p w14:paraId="3599D5B7" w14:textId="0F72ED24"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Agua</w:t>
            </w:r>
          </w:p>
        </w:tc>
      </w:tr>
      <w:tr w:rsidR="00627C8F" w:rsidRPr="00627C8F" w14:paraId="28B6BFD4" w14:textId="77777777" w:rsidTr="009F7FF7">
        <w:tc>
          <w:tcPr>
            <w:tcW w:w="2689" w:type="dxa"/>
            <w:vMerge/>
            <w:vAlign w:val="center"/>
          </w:tcPr>
          <w:p w14:paraId="68676BB9"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2268" w:type="dxa"/>
            <w:vMerge/>
            <w:vAlign w:val="center"/>
          </w:tcPr>
          <w:p w14:paraId="629C91E4"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2B95B112" w14:textId="55A687E1"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Comunicaciones</w:t>
            </w:r>
          </w:p>
        </w:tc>
      </w:tr>
      <w:tr w:rsidR="00627C8F" w:rsidRPr="00627C8F" w14:paraId="3F1E67E1" w14:textId="77777777" w:rsidTr="009F7FF7">
        <w:tc>
          <w:tcPr>
            <w:tcW w:w="2689" w:type="dxa"/>
            <w:vMerge/>
            <w:vAlign w:val="center"/>
          </w:tcPr>
          <w:p w14:paraId="3BFEE24A"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2268" w:type="dxa"/>
            <w:vMerge/>
            <w:vAlign w:val="center"/>
          </w:tcPr>
          <w:p w14:paraId="3C3C0E52"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66FE26AB" w14:textId="3D71874F"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Desarrollo urbano</w:t>
            </w:r>
          </w:p>
        </w:tc>
      </w:tr>
      <w:tr w:rsidR="00627C8F" w:rsidRPr="00627C8F" w14:paraId="4D4BEB1C" w14:textId="77777777" w:rsidTr="009F7FF7">
        <w:tc>
          <w:tcPr>
            <w:tcW w:w="2689" w:type="dxa"/>
            <w:vMerge/>
            <w:vAlign w:val="center"/>
          </w:tcPr>
          <w:p w14:paraId="614D67A4"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2268" w:type="dxa"/>
            <w:vMerge/>
            <w:vAlign w:val="center"/>
          </w:tcPr>
          <w:p w14:paraId="718DE813"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6C0D1783" w14:textId="54AA410D"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Energías limpias</w:t>
            </w:r>
          </w:p>
        </w:tc>
      </w:tr>
      <w:tr w:rsidR="00627C8F" w:rsidRPr="00627C8F" w14:paraId="7A2C949B" w14:textId="77777777" w:rsidTr="009F7FF7">
        <w:tc>
          <w:tcPr>
            <w:tcW w:w="2689" w:type="dxa"/>
            <w:vMerge/>
            <w:vAlign w:val="center"/>
          </w:tcPr>
          <w:p w14:paraId="3816AFD0"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2268" w:type="dxa"/>
            <w:vMerge/>
            <w:vAlign w:val="center"/>
          </w:tcPr>
          <w:p w14:paraId="59637FD3"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592BA382" w14:textId="27112601"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Saneamiento básico</w:t>
            </w:r>
          </w:p>
        </w:tc>
      </w:tr>
      <w:tr w:rsidR="00627C8F" w:rsidRPr="00627C8F" w14:paraId="317D5660" w14:textId="77777777" w:rsidTr="009F7FF7">
        <w:tc>
          <w:tcPr>
            <w:tcW w:w="2689" w:type="dxa"/>
            <w:vMerge/>
            <w:vAlign w:val="center"/>
          </w:tcPr>
          <w:p w14:paraId="777401EF"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2268" w:type="dxa"/>
            <w:vMerge/>
            <w:vAlign w:val="center"/>
          </w:tcPr>
          <w:p w14:paraId="387B29DE"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68020B6E" w14:textId="7D5CDF05"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Caminos y carreteras</w:t>
            </w:r>
          </w:p>
        </w:tc>
      </w:tr>
      <w:tr w:rsidR="00627C8F" w:rsidRPr="00627C8F" w14:paraId="026C3B3F" w14:textId="77777777" w:rsidTr="009F7FF7">
        <w:tc>
          <w:tcPr>
            <w:tcW w:w="2689" w:type="dxa"/>
            <w:vMerge/>
            <w:vAlign w:val="center"/>
          </w:tcPr>
          <w:p w14:paraId="14C90C09"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2268" w:type="dxa"/>
            <w:vMerge/>
            <w:vAlign w:val="center"/>
          </w:tcPr>
          <w:p w14:paraId="7FDF624C"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37CB042E" w14:textId="40AC454C"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Vivienda</w:t>
            </w:r>
          </w:p>
        </w:tc>
      </w:tr>
      <w:tr w:rsidR="00627C8F" w:rsidRPr="00627C8F" w14:paraId="3CF14678" w14:textId="77777777" w:rsidTr="009F7FF7">
        <w:tc>
          <w:tcPr>
            <w:tcW w:w="2689" w:type="dxa"/>
            <w:vMerge/>
            <w:vAlign w:val="center"/>
          </w:tcPr>
          <w:p w14:paraId="65112624"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2268" w:type="dxa"/>
            <w:vMerge/>
            <w:vAlign w:val="center"/>
          </w:tcPr>
          <w:p w14:paraId="5DF11515"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04C2B6F3" w14:textId="5E45DA6C"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Infraestructura educativa</w:t>
            </w:r>
          </w:p>
        </w:tc>
      </w:tr>
      <w:tr w:rsidR="00627C8F" w:rsidRPr="00627C8F" w14:paraId="7B37E53F" w14:textId="77777777" w:rsidTr="009F7FF7">
        <w:tc>
          <w:tcPr>
            <w:tcW w:w="2689" w:type="dxa"/>
            <w:vMerge/>
            <w:vAlign w:val="center"/>
          </w:tcPr>
          <w:p w14:paraId="5A2C15B3"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2268" w:type="dxa"/>
            <w:vMerge/>
            <w:vAlign w:val="center"/>
          </w:tcPr>
          <w:p w14:paraId="68495EF3"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3871" w:type="dxa"/>
          </w:tcPr>
          <w:p w14:paraId="61CC71D5" w14:textId="28618009"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Infraestructura del patrimonio</w:t>
            </w:r>
          </w:p>
        </w:tc>
      </w:tr>
      <w:tr w:rsidR="00627C8F" w:rsidRPr="00627C8F" w14:paraId="1D5F8687" w14:textId="77777777" w:rsidTr="009F7FF7">
        <w:tc>
          <w:tcPr>
            <w:tcW w:w="2689" w:type="dxa"/>
            <w:vMerge/>
            <w:vAlign w:val="center"/>
          </w:tcPr>
          <w:p w14:paraId="6D492F20" w14:textId="77777777" w:rsidR="00627C8F" w:rsidRPr="00627C8F" w:rsidRDefault="00627C8F" w:rsidP="00627C8F">
            <w:pPr>
              <w:spacing w:line="276" w:lineRule="auto"/>
              <w:jc w:val="center"/>
              <w:rPr>
                <w:rFonts w:ascii="Montserrat" w:eastAsia="Times New Roman" w:hAnsi="Montserrat" w:cstheme="majorHAnsi"/>
                <w:b/>
                <w:bCs/>
                <w:color w:val="auto"/>
                <w:sz w:val="18"/>
                <w:szCs w:val="18"/>
              </w:rPr>
            </w:pPr>
          </w:p>
        </w:tc>
        <w:tc>
          <w:tcPr>
            <w:tcW w:w="2268" w:type="dxa"/>
            <w:vAlign w:val="center"/>
          </w:tcPr>
          <w:p w14:paraId="2BA1D46A" w14:textId="1C569BBD" w:rsidR="00627C8F" w:rsidRPr="00627C8F" w:rsidRDefault="00627C8F" w:rsidP="00627C8F">
            <w:pPr>
              <w:spacing w:line="276" w:lineRule="auto"/>
              <w:jc w:val="center"/>
              <w:rPr>
                <w:rFonts w:ascii="Montserrat" w:eastAsia="Times New Roman" w:hAnsi="Montserrat" w:cstheme="majorHAnsi"/>
                <w:b/>
                <w:bCs/>
                <w:color w:val="auto"/>
                <w:sz w:val="18"/>
                <w:szCs w:val="18"/>
              </w:rPr>
            </w:pPr>
            <w:r w:rsidRPr="00627C8F">
              <w:rPr>
                <w:rFonts w:ascii="Montserrat" w:eastAsia="Times New Roman" w:hAnsi="Montserrat" w:cstheme="majorHAnsi"/>
                <w:b/>
                <w:bCs/>
                <w:color w:val="auto"/>
                <w:sz w:val="18"/>
                <w:szCs w:val="18"/>
              </w:rPr>
              <w:t>Movilidad</w:t>
            </w:r>
          </w:p>
        </w:tc>
        <w:tc>
          <w:tcPr>
            <w:tcW w:w="3871" w:type="dxa"/>
          </w:tcPr>
          <w:p w14:paraId="7A5EAEA9" w14:textId="1FA3CC7F" w:rsidR="00627C8F" w:rsidRPr="00627C8F" w:rsidRDefault="00627C8F" w:rsidP="00816BE5">
            <w:pPr>
              <w:spacing w:line="276" w:lineRule="auto"/>
              <w:jc w:val="both"/>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Movilidad</w:t>
            </w:r>
          </w:p>
        </w:tc>
      </w:tr>
    </w:tbl>
    <w:p w14:paraId="1A88EA98" w14:textId="77777777" w:rsidR="00627C8F" w:rsidRDefault="00627C8F" w:rsidP="00816BE5">
      <w:pPr>
        <w:spacing w:line="276" w:lineRule="auto"/>
        <w:jc w:val="both"/>
        <w:rPr>
          <w:rFonts w:ascii="Montserrat" w:eastAsia="Times New Roman" w:hAnsi="Montserrat" w:cstheme="majorHAnsi"/>
          <w:color w:val="auto"/>
          <w:sz w:val="18"/>
          <w:szCs w:val="18"/>
        </w:rPr>
      </w:pPr>
    </w:p>
    <w:p w14:paraId="015D3914" w14:textId="77777777" w:rsidR="009272E2" w:rsidRDefault="009272E2" w:rsidP="009272E2">
      <w:pPr>
        <w:pStyle w:val="Ttulo1"/>
        <w:numPr>
          <w:ilvl w:val="0"/>
          <w:numId w:val="0"/>
        </w:numPr>
        <w:spacing w:after="0"/>
        <w:ind w:left="360"/>
        <w:rPr>
          <w:rFonts w:ascii="Montserrat" w:hAnsi="Montserrat" w:cstheme="majorHAnsi"/>
          <w:color w:val="9D2449"/>
          <w:sz w:val="22"/>
          <w:szCs w:val="22"/>
        </w:rPr>
      </w:pPr>
    </w:p>
    <w:p w14:paraId="325E80E0" w14:textId="77777777" w:rsidR="009272E2" w:rsidRDefault="009272E2" w:rsidP="009272E2">
      <w:pPr>
        <w:rPr>
          <w:lang w:val="es-ES" w:eastAsia="en-US"/>
        </w:rPr>
      </w:pPr>
    </w:p>
    <w:p w14:paraId="2F80AEEA" w14:textId="77777777" w:rsidR="009272E2" w:rsidRDefault="009272E2" w:rsidP="009272E2">
      <w:pPr>
        <w:rPr>
          <w:lang w:val="es-ES" w:eastAsia="en-US"/>
        </w:rPr>
      </w:pPr>
    </w:p>
    <w:p w14:paraId="45DAC0DC" w14:textId="752EB23E" w:rsidR="00CD24CB" w:rsidRPr="00F1506D" w:rsidRDefault="00CD24CB" w:rsidP="00393440">
      <w:pPr>
        <w:pStyle w:val="Ttulo1"/>
        <w:numPr>
          <w:ilvl w:val="0"/>
          <w:numId w:val="36"/>
        </w:numPr>
        <w:spacing w:after="0"/>
        <w:rPr>
          <w:rFonts w:ascii="Montserrat" w:hAnsi="Montserrat" w:cstheme="majorHAnsi"/>
          <w:color w:val="auto"/>
          <w:sz w:val="24"/>
          <w:szCs w:val="22"/>
        </w:rPr>
      </w:pPr>
      <w:bookmarkStart w:id="25" w:name="_Toc152258450"/>
      <w:r w:rsidRPr="00F1506D">
        <w:rPr>
          <w:rFonts w:ascii="Montserrat" w:hAnsi="Montserrat" w:cstheme="majorHAnsi"/>
          <w:color w:val="auto"/>
          <w:sz w:val="24"/>
          <w:szCs w:val="22"/>
        </w:rPr>
        <w:lastRenderedPageBreak/>
        <w:t xml:space="preserve">PROCESO PARA LA INTEGRACIÓN DEL </w:t>
      </w:r>
      <w:r w:rsidR="00DA5CC2" w:rsidRPr="00F1506D">
        <w:rPr>
          <w:rFonts w:ascii="Montserrat" w:hAnsi="Montserrat" w:cstheme="majorHAnsi"/>
          <w:color w:val="auto"/>
          <w:sz w:val="24"/>
          <w:szCs w:val="22"/>
        </w:rPr>
        <w:t>ANTEPROYECTO</w:t>
      </w:r>
      <w:r w:rsidRPr="00F1506D">
        <w:rPr>
          <w:rFonts w:ascii="Montserrat" w:hAnsi="Montserrat" w:cstheme="majorHAnsi"/>
          <w:color w:val="auto"/>
          <w:sz w:val="24"/>
          <w:szCs w:val="22"/>
        </w:rPr>
        <w:t xml:space="preserve"> DE PRESUPUESTO DE EGRESOS PARA EL EJERCICIO FISCAL 2024</w:t>
      </w:r>
      <w:r w:rsidR="002B015A" w:rsidRPr="00F1506D">
        <w:rPr>
          <w:rFonts w:ascii="Montserrat" w:hAnsi="Montserrat" w:cstheme="majorHAnsi"/>
          <w:color w:val="auto"/>
          <w:sz w:val="24"/>
          <w:szCs w:val="22"/>
        </w:rPr>
        <w:t>.</w:t>
      </w:r>
      <w:bookmarkEnd w:id="25"/>
    </w:p>
    <w:p w14:paraId="51FB82EB" w14:textId="2FFEDB85" w:rsidR="00E06192" w:rsidRPr="00F1506D" w:rsidRDefault="00B726E9" w:rsidP="00393440">
      <w:pPr>
        <w:pStyle w:val="Ttulo2"/>
        <w:numPr>
          <w:ilvl w:val="1"/>
          <w:numId w:val="36"/>
        </w:numPr>
        <w:rPr>
          <w:rFonts w:ascii="Montserrat" w:hAnsi="Montserrat" w:cstheme="majorHAnsi"/>
          <w:color w:val="auto"/>
          <w:sz w:val="22"/>
          <w:szCs w:val="22"/>
        </w:rPr>
      </w:pPr>
      <w:bookmarkStart w:id="26" w:name="_Toc152258451"/>
      <w:r w:rsidRPr="00F1506D">
        <w:rPr>
          <w:rFonts w:ascii="Montserrat" w:hAnsi="Montserrat" w:cstheme="majorHAnsi"/>
          <w:color w:val="auto"/>
          <w:sz w:val="22"/>
          <w:szCs w:val="22"/>
        </w:rPr>
        <w:t>Criterios para la Actualización de la Estructura Programática.</w:t>
      </w:r>
      <w:bookmarkEnd w:id="26"/>
      <w:r w:rsidRPr="00F1506D">
        <w:rPr>
          <w:rFonts w:ascii="Montserrat" w:hAnsi="Montserrat" w:cstheme="majorHAnsi"/>
          <w:color w:val="auto"/>
          <w:sz w:val="22"/>
          <w:szCs w:val="22"/>
        </w:rPr>
        <w:t xml:space="preserve"> </w:t>
      </w:r>
    </w:p>
    <w:p w14:paraId="5D523490" w14:textId="1A81703A" w:rsidR="00FD2951" w:rsidRPr="005252A5" w:rsidRDefault="00251EF0" w:rsidP="00B726E9">
      <w:p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Para el ejercicio 2024, a fin de actualizar los programas presupuestarios la Secretaría de Finanzas a través de las Subsecretarías de Egresos, Contabilidad y Tesorería y </w:t>
      </w:r>
      <w:r w:rsidR="000F4AC4">
        <w:rPr>
          <w:rFonts w:ascii="Montserrat" w:eastAsia="Times New Roman" w:hAnsi="Montserrat" w:cstheme="majorHAnsi"/>
          <w:color w:val="auto"/>
          <w:sz w:val="22"/>
          <w:szCs w:val="22"/>
        </w:rPr>
        <w:t>d</w:t>
      </w:r>
      <w:r w:rsidRPr="005252A5">
        <w:rPr>
          <w:rFonts w:ascii="Montserrat" w:eastAsia="Times New Roman" w:hAnsi="Montserrat" w:cstheme="majorHAnsi"/>
          <w:color w:val="auto"/>
          <w:sz w:val="22"/>
          <w:szCs w:val="22"/>
        </w:rPr>
        <w:t>e Planeación e Inversión Pública, en coordinación con la Jefatura de Gabinete a través de la Instancia Técnica de Evaluación y el Instituto de Planeación para el Bienestar, realizarán trabajos en conjunto con los Ejecutores de gasto, para que, en el ámbito de sus atribuciones, y tomando en consideración el PED actual definirán o ajustarán según sea el caso, las estructuras programáticas  contribuyendo a alcanzar un estado de Bienestar, garantizar un Gobierno Honesto, fortalecer la Seguridad y Justicia, promover el Crecimiento y Desarrollo Económico e impulsar una Infraestructura y Servicios Públicos para el Desarrollo, de conformidad con el ejes que contempla el Plan Estatal de Desarrollo 2022-2028.</w:t>
      </w:r>
    </w:p>
    <w:p w14:paraId="0CA0D898" w14:textId="77777777" w:rsidR="00251EF0" w:rsidRPr="005252A5" w:rsidRDefault="00251EF0" w:rsidP="00251EF0">
      <w:pPr>
        <w:pStyle w:val="Ttulo2"/>
        <w:numPr>
          <w:ilvl w:val="0"/>
          <w:numId w:val="0"/>
        </w:numPr>
        <w:rPr>
          <w:rFonts w:ascii="Montserrat" w:hAnsi="Montserrat" w:cstheme="majorHAnsi"/>
          <w:color w:val="auto"/>
          <w:sz w:val="22"/>
          <w:szCs w:val="22"/>
        </w:rPr>
      </w:pPr>
      <w:bookmarkStart w:id="27" w:name="_Toc152258452"/>
      <w:r w:rsidRPr="005252A5">
        <w:rPr>
          <w:rFonts w:ascii="Montserrat" w:hAnsi="Montserrat" w:cstheme="majorHAnsi"/>
          <w:b w:val="0"/>
          <w:bCs w:val="0"/>
          <w:color w:val="auto"/>
          <w:sz w:val="22"/>
          <w:szCs w:val="22"/>
          <w:lang w:val="es-MX" w:eastAsia="es-MX"/>
        </w:rPr>
        <w:t>Por lo tanto, se definen criterios que deberán observar los Ejecutores de gasto para definir o ajustar su estructura programática, siendo estos los siguientes:</w:t>
      </w:r>
      <w:bookmarkEnd w:id="27"/>
      <w:r w:rsidRPr="005252A5">
        <w:rPr>
          <w:rFonts w:ascii="Montserrat" w:hAnsi="Montserrat" w:cstheme="majorHAnsi"/>
          <w:b w:val="0"/>
          <w:bCs w:val="0"/>
          <w:color w:val="auto"/>
          <w:sz w:val="22"/>
          <w:szCs w:val="22"/>
          <w:lang w:val="es-MX" w:eastAsia="es-MX"/>
        </w:rPr>
        <w:t xml:space="preserve"> </w:t>
      </w:r>
    </w:p>
    <w:p w14:paraId="4B7CDCA9" w14:textId="22E9436A" w:rsidR="00D85E3C" w:rsidRPr="005252A5" w:rsidRDefault="00B726E9" w:rsidP="00393440">
      <w:pPr>
        <w:pStyle w:val="Ttulo2"/>
        <w:numPr>
          <w:ilvl w:val="2"/>
          <w:numId w:val="36"/>
        </w:numPr>
        <w:rPr>
          <w:rFonts w:ascii="Montserrat" w:hAnsi="Montserrat" w:cstheme="majorHAnsi"/>
          <w:color w:val="auto"/>
          <w:sz w:val="22"/>
          <w:szCs w:val="22"/>
        </w:rPr>
      </w:pPr>
      <w:bookmarkStart w:id="28" w:name="_Toc152258453"/>
      <w:r w:rsidRPr="005252A5">
        <w:rPr>
          <w:rFonts w:ascii="Montserrat" w:hAnsi="Montserrat" w:cstheme="majorHAnsi"/>
          <w:color w:val="auto"/>
          <w:sz w:val="22"/>
          <w:szCs w:val="22"/>
        </w:rPr>
        <w:t xml:space="preserve">Actualización </w:t>
      </w:r>
      <w:r w:rsidR="009272E2" w:rsidRPr="005252A5">
        <w:rPr>
          <w:rFonts w:ascii="Montserrat" w:hAnsi="Montserrat" w:cstheme="majorHAnsi"/>
          <w:color w:val="auto"/>
          <w:sz w:val="22"/>
          <w:szCs w:val="22"/>
        </w:rPr>
        <w:t>de la</w:t>
      </w:r>
      <w:r w:rsidRPr="005252A5">
        <w:rPr>
          <w:rFonts w:ascii="Montserrat" w:hAnsi="Montserrat" w:cstheme="majorHAnsi"/>
          <w:color w:val="auto"/>
          <w:sz w:val="22"/>
          <w:szCs w:val="22"/>
        </w:rPr>
        <w:t xml:space="preserve"> Matriz </w:t>
      </w:r>
      <w:r w:rsidR="009272E2" w:rsidRPr="005252A5">
        <w:rPr>
          <w:rFonts w:ascii="Montserrat" w:hAnsi="Montserrat" w:cstheme="majorHAnsi"/>
          <w:color w:val="auto"/>
          <w:sz w:val="22"/>
          <w:szCs w:val="22"/>
        </w:rPr>
        <w:t>d</w:t>
      </w:r>
      <w:r w:rsidRPr="005252A5">
        <w:rPr>
          <w:rFonts w:ascii="Montserrat" w:hAnsi="Montserrat" w:cstheme="majorHAnsi"/>
          <w:color w:val="auto"/>
          <w:sz w:val="22"/>
          <w:szCs w:val="22"/>
        </w:rPr>
        <w:t xml:space="preserve">e Indicadores </w:t>
      </w:r>
      <w:r w:rsidR="009272E2" w:rsidRPr="005252A5">
        <w:rPr>
          <w:rFonts w:ascii="Montserrat" w:hAnsi="Montserrat" w:cstheme="majorHAnsi"/>
          <w:color w:val="auto"/>
          <w:sz w:val="22"/>
          <w:szCs w:val="22"/>
        </w:rPr>
        <w:t>p</w:t>
      </w:r>
      <w:r w:rsidRPr="005252A5">
        <w:rPr>
          <w:rFonts w:ascii="Montserrat" w:hAnsi="Montserrat" w:cstheme="majorHAnsi"/>
          <w:color w:val="auto"/>
          <w:sz w:val="22"/>
          <w:szCs w:val="22"/>
        </w:rPr>
        <w:t>ara Resultados (MIR).</w:t>
      </w:r>
      <w:bookmarkEnd w:id="28"/>
      <w:r w:rsidRPr="005252A5">
        <w:rPr>
          <w:rFonts w:ascii="Montserrat" w:hAnsi="Montserrat" w:cstheme="majorHAnsi"/>
          <w:color w:val="auto"/>
          <w:sz w:val="22"/>
          <w:szCs w:val="22"/>
        </w:rPr>
        <w:t xml:space="preserve"> </w:t>
      </w:r>
    </w:p>
    <w:p w14:paraId="3663EB43" w14:textId="3271E936" w:rsidR="00435271" w:rsidRPr="005252A5" w:rsidRDefault="008670A2" w:rsidP="009272E2">
      <w:p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Dentro de las herramientas de planeación que se utilizaron en la elaboración del PED, encontramos la </w:t>
      </w:r>
      <w:r w:rsidR="00D375F7" w:rsidRPr="005252A5">
        <w:rPr>
          <w:rFonts w:ascii="Montserrat" w:eastAsia="Times New Roman" w:hAnsi="Montserrat" w:cstheme="majorHAnsi"/>
          <w:color w:val="auto"/>
          <w:sz w:val="22"/>
          <w:szCs w:val="22"/>
        </w:rPr>
        <w:t>M</w:t>
      </w:r>
      <w:r w:rsidRPr="005252A5">
        <w:rPr>
          <w:rFonts w:ascii="Montserrat" w:eastAsia="Times New Roman" w:hAnsi="Montserrat" w:cstheme="majorHAnsi"/>
          <w:color w:val="auto"/>
          <w:sz w:val="22"/>
          <w:szCs w:val="22"/>
        </w:rPr>
        <w:t>etodología del Marco Lógico, y como resultado de su aplicación, se tienen dos elementos de diagnóstico</w:t>
      </w:r>
      <w:r w:rsidR="00435271" w:rsidRPr="005252A5">
        <w:rPr>
          <w:rFonts w:ascii="Montserrat" w:eastAsia="Times New Roman" w:hAnsi="Montserrat" w:cstheme="majorHAnsi"/>
          <w:color w:val="auto"/>
          <w:sz w:val="22"/>
          <w:szCs w:val="22"/>
        </w:rPr>
        <w:t>:</w:t>
      </w:r>
      <w:r w:rsidRPr="005252A5">
        <w:rPr>
          <w:rFonts w:ascii="Montserrat" w:eastAsia="Times New Roman" w:hAnsi="Montserrat" w:cstheme="majorHAnsi"/>
          <w:color w:val="auto"/>
          <w:sz w:val="22"/>
          <w:szCs w:val="22"/>
        </w:rPr>
        <w:t xml:space="preserve"> </w:t>
      </w:r>
      <w:r w:rsidR="004D0D0C" w:rsidRPr="005252A5">
        <w:rPr>
          <w:rFonts w:ascii="Montserrat" w:eastAsia="Times New Roman" w:hAnsi="Montserrat" w:cstheme="majorHAnsi"/>
          <w:color w:val="auto"/>
          <w:sz w:val="22"/>
          <w:szCs w:val="22"/>
        </w:rPr>
        <w:t>i</w:t>
      </w:r>
      <w:r w:rsidRPr="005252A5">
        <w:rPr>
          <w:rFonts w:ascii="Montserrat" w:eastAsia="Times New Roman" w:hAnsi="Montserrat" w:cstheme="majorHAnsi"/>
          <w:color w:val="auto"/>
          <w:sz w:val="22"/>
          <w:szCs w:val="22"/>
        </w:rPr>
        <w:t xml:space="preserve">) árbol de problemas y </w:t>
      </w:r>
      <w:r w:rsidR="004D0D0C" w:rsidRPr="005252A5">
        <w:rPr>
          <w:rFonts w:ascii="Montserrat" w:eastAsia="Times New Roman" w:hAnsi="Montserrat" w:cstheme="majorHAnsi"/>
          <w:color w:val="auto"/>
          <w:sz w:val="22"/>
          <w:szCs w:val="22"/>
        </w:rPr>
        <w:t>ii</w:t>
      </w:r>
      <w:r w:rsidRPr="005252A5">
        <w:rPr>
          <w:rFonts w:ascii="Montserrat" w:eastAsia="Times New Roman" w:hAnsi="Montserrat" w:cstheme="majorHAnsi"/>
          <w:color w:val="auto"/>
          <w:sz w:val="22"/>
          <w:szCs w:val="22"/>
        </w:rPr>
        <w:t xml:space="preserve">) árbol de objetivos, que definen el contenido de los temas del PED y a partir de estos elementos, se deberá proponer la definición/actualización de los programas presupuestarios </w:t>
      </w:r>
      <w:r w:rsidR="00E44D04" w:rsidRPr="005252A5">
        <w:rPr>
          <w:rFonts w:ascii="Montserrat" w:eastAsia="Times New Roman" w:hAnsi="Montserrat" w:cstheme="majorHAnsi"/>
          <w:color w:val="auto"/>
          <w:sz w:val="22"/>
          <w:szCs w:val="22"/>
        </w:rPr>
        <w:t xml:space="preserve">para el </w:t>
      </w:r>
      <w:r w:rsidRPr="005252A5">
        <w:rPr>
          <w:rFonts w:ascii="Montserrat" w:eastAsia="Times New Roman" w:hAnsi="Montserrat" w:cstheme="majorHAnsi"/>
          <w:color w:val="auto"/>
          <w:sz w:val="22"/>
          <w:szCs w:val="22"/>
        </w:rPr>
        <w:t xml:space="preserve">ejercicio 2024. </w:t>
      </w:r>
    </w:p>
    <w:p w14:paraId="22A2B640" w14:textId="77777777" w:rsidR="00435271" w:rsidRPr="005252A5" w:rsidRDefault="00435271" w:rsidP="009272E2">
      <w:pPr>
        <w:tabs>
          <w:tab w:val="left" w:pos="7431"/>
        </w:tabs>
        <w:spacing w:line="360" w:lineRule="auto"/>
        <w:jc w:val="both"/>
        <w:rPr>
          <w:rFonts w:ascii="Montserrat" w:eastAsia="Times New Roman" w:hAnsi="Montserrat" w:cstheme="majorHAnsi"/>
          <w:color w:val="auto"/>
          <w:sz w:val="22"/>
          <w:szCs w:val="22"/>
        </w:rPr>
      </w:pPr>
    </w:p>
    <w:p w14:paraId="4739F2C6" w14:textId="776C768F" w:rsidR="008670A2" w:rsidRPr="005252A5" w:rsidRDefault="008670A2" w:rsidP="009272E2">
      <w:p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Es importante no perder de vista el análisis de los siguientes documentos, mismos que ayudarán a definir y/o implementar mejoras en los programas presupuestarios</w:t>
      </w:r>
      <w:r w:rsidR="00B1641B" w:rsidRPr="005252A5">
        <w:rPr>
          <w:rFonts w:ascii="Montserrat" w:eastAsia="Times New Roman" w:hAnsi="Montserrat" w:cstheme="majorHAnsi"/>
          <w:color w:val="auto"/>
          <w:sz w:val="22"/>
          <w:szCs w:val="22"/>
        </w:rPr>
        <w:t>:</w:t>
      </w:r>
    </w:p>
    <w:p w14:paraId="742F45E9" w14:textId="77777777" w:rsidR="00B1641B" w:rsidRPr="005252A5" w:rsidRDefault="00B1641B" w:rsidP="009272E2">
      <w:pPr>
        <w:tabs>
          <w:tab w:val="left" w:pos="7431"/>
        </w:tabs>
        <w:spacing w:line="360" w:lineRule="auto"/>
        <w:jc w:val="both"/>
        <w:rPr>
          <w:rFonts w:ascii="Montserrat" w:eastAsia="Times New Roman" w:hAnsi="Montserrat" w:cstheme="majorHAnsi"/>
          <w:color w:val="auto"/>
          <w:sz w:val="22"/>
          <w:szCs w:val="22"/>
        </w:rPr>
      </w:pPr>
    </w:p>
    <w:p w14:paraId="044EA322" w14:textId="77777777" w:rsidR="00B1641B" w:rsidRPr="005252A5" w:rsidRDefault="00B1641B">
      <w:pPr>
        <w:pStyle w:val="Prrafodelista"/>
        <w:numPr>
          <w:ilvl w:val="0"/>
          <w:numId w:val="14"/>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Decreto de creación o Ley Orgánica, lo que permitirá determinar con precisión los bienes y servicios que genera.</w:t>
      </w:r>
    </w:p>
    <w:p w14:paraId="3F7965F3" w14:textId="77777777" w:rsidR="00B1641B" w:rsidRPr="005252A5" w:rsidRDefault="00B1641B">
      <w:pPr>
        <w:pStyle w:val="Prrafodelista"/>
        <w:numPr>
          <w:ilvl w:val="0"/>
          <w:numId w:val="14"/>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Resultados de auditorías</w:t>
      </w:r>
    </w:p>
    <w:p w14:paraId="3CCA193B" w14:textId="77777777" w:rsidR="00B1641B" w:rsidRPr="005252A5" w:rsidRDefault="00B1641B">
      <w:pPr>
        <w:pStyle w:val="Prrafodelista"/>
        <w:numPr>
          <w:ilvl w:val="0"/>
          <w:numId w:val="14"/>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Recomendaciones de evaluaciones.</w:t>
      </w:r>
    </w:p>
    <w:p w14:paraId="7E22EF1F" w14:textId="77777777" w:rsidR="00B1641B" w:rsidRPr="005252A5" w:rsidRDefault="00B1641B">
      <w:pPr>
        <w:pStyle w:val="Prrafodelista"/>
        <w:numPr>
          <w:ilvl w:val="0"/>
          <w:numId w:val="14"/>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Experiencias derivadas del seguimiento. </w:t>
      </w:r>
    </w:p>
    <w:p w14:paraId="4F7DF63B" w14:textId="4C9498BB" w:rsidR="00AE0A5A" w:rsidRDefault="00AE0A5A" w:rsidP="00AE0A5A">
      <w:pPr>
        <w:pStyle w:val="Descripcin"/>
        <w:keepNext/>
        <w:jc w:val="center"/>
      </w:pPr>
      <w:r>
        <w:t xml:space="preserve">Tabla </w:t>
      </w:r>
      <w:fldSimple w:instr=" SEQ Tabla \* ARABIC ">
        <w:r w:rsidR="00F227A8">
          <w:rPr>
            <w:noProof/>
          </w:rPr>
          <w:t>5</w:t>
        </w:r>
      </w:fldSimple>
      <w:r>
        <w:t xml:space="preserve"> Criterios a considerar para la actualización de la MIR.</w:t>
      </w:r>
    </w:p>
    <w:tbl>
      <w:tblPr>
        <w:tblStyle w:val="Tablaconcuadrcula"/>
        <w:tblW w:w="0" w:type="auto"/>
        <w:tblLook w:val="04A0" w:firstRow="1" w:lastRow="0" w:firstColumn="1" w:lastColumn="0" w:noHBand="0" w:noVBand="1"/>
      </w:tblPr>
      <w:tblGrid>
        <w:gridCol w:w="2207"/>
        <w:gridCol w:w="2207"/>
        <w:gridCol w:w="2207"/>
        <w:gridCol w:w="2207"/>
      </w:tblGrid>
      <w:tr w:rsidR="00F74332" w14:paraId="39E3C483" w14:textId="77777777" w:rsidTr="003F0330">
        <w:trPr>
          <w:trHeight w:val="416"/>
        </w:trPr>
        <w:tc>
          <w:tcPr>
            <w:tcW w:w="2207" w:type="dxa"/>
            <w:shd w:val="clear" w:color="auto" w:fill="B38E5D"/>
            <w:vAlign w:val="center"/>
          </w:tcPr>
          <w:p w14:paraId="025B4ABB" w14:textId="70B36934" w:rsidR="00F74332" w:rsidRPr="003F0330" w:rsidRDefault="00F74332" w:rsidP="00F74332">
            <w:pPr>
              <w:tabs>
                <w:tab w:val="left" w:pos="7431"/>
              </w:tabs>
              <w:spacing w:line="276" w:lineRule="auto"/>
              <w:jc w:val="center"/>
              <w:rPr>
                <w:rFonts w:ascii="Montserrat" w:eastAsia="Times New Roman" w:hAnsi="Montserrat" w:cstheme="majorHAnsi"/>
                <w:b/>
                <w:bCs/>
                <w:color w:val="auto"/>
                <w:sz w:val="21"/>
                <w:szCs w:val="21"/>
              </w:rPr>
            </w:pPr>
            <w:r w:rsidRPr="003F0330">
              <w:rPr>
                <w:rFonts w:ascii="Montserrat" w:eastAsia="Times New Roman" w:hAnsi="Montserrat" w:cstheme="majorHAnsi"/>
                <w:b/>
                <w:bCs/>
                <w:color w:val="auto"/>
                <w:sz w:val="21"/>
                <w:szCs w:val="21"/>
              </w:rPr>
              <w:t>Actividad</w:t>
            </w:r>
          </w:p>
        </w:tc>
        <w:tc>
          <w:tcPr>
            <w:tcW w:w="2207" w:type="dxa"/>
            <w:shd w:val="clear" w:color="auto" w:fill="B38E5D"/>
            <w:vAlign w:val="center"/>
          </w:tcPr>
          <w:p w14:paraId="034EAC33" w14:textId="534C8EF9" w:rsidR="00F74332" w:rsidRPr="003F0330" w:rsidRDefault="00F74332" w:rsidP="00F74332">
            <w:pPr>
              <w:tabs>
                <w:tab w:val="left" w:pos="7431"/>
              </w:tabs>
              <w:spacing w:line="276" w:lineRule="auto"/>
              <w:jc w:val="center"/>
              <w:rPr>
                <w:rFonts w:ascii="Montserrat" w:eastAsia="Times New Roman" w:hAnsi="Montserrat" w:cstheme="majorHAnsi"/>
                <w:b/>
                <w:bCs/>
                <w:color w:val="auto"/>
                <w:sz w:val="21"/>
                <w:szCs w:val="21"/>
              </w:rPr>
            </w:pPr>
            <w:r w:rsidRPr="003F0330">
              <w:rPr>
                <w:rFonts w:ascii="Montserrat" w:eastAsia="Times New Roman" w:hAnsi="Montserrat" w:cstheme="majorHAnsi"/>
                <w:b/>
                <w:bCs/>
                <w:color w:val="auto"/>
                <w:sz w:val="21"/>
                <w:szCs w:val="21"/>
              </w:rPr>
              <w:t>Componente</w:t>
            </w:r>
          </w:p>
        </w:tc>
        <w:tc>
          <w:tcPr>
            <w:tcW w:w="2207" w:type="dxa"/>
            <w:shd w:val="clear" w:color="auto" w:fill="B38E5D"/>
            <w:vAlign w:val="center"/>
          </w:tcPr>
          <w:p w14:paraId="7C30BFD9" w14:textId="46D76E3C" w:rsidR="00F74332" w:rsidRPr="003F0330" w:rsidRDefault="00F74332" w:rsidP="00F74332">
            <w:pPr>
              <w:tabs>
                <w:tab w:val="left" w:pos="7431"/>
              </w:tabs>
              <w:spacing w:line="276" w:lineRule="auto"/>
              <w:jc w:val="center"/>
              <w:rPr>
                <w:rFonts w:ascii="Montserrat" w:eastAsia="Times New Roman" w:hAnsi="Montserrat" w:cstheme="majorHAnsi"/>
                <w:b/>
                <w:bCs/>
                <w:color w:val="auto"/>
                <w:sz w:val="21"/>
                <w:szCs w:val="21"/>
              </w:rPr>
            </w:pPr>
            <w:r w:rsidRPr="003F0330">
              <w:rPr>
                <w:rFonts w:ascii="Montserrat" w:eastAsia="Times New Roman" w:hAnsi="Montserrat" w:cstheme="majorHAnsi"/>
                <w:b/>
                <w:bCs/>
                <w:color w:val="auto"/>
                <w:sz w:val="21"/>
                <w:szCs w:val="21"/>
              </w:rPr>
              <w:t>Propósito</w:t>
            </w:r>
          </w:p>
        </w:tc>
        <w:tc>
          <w:tcPr>
            <w:tcW w:w="2207" w:type="dxa"/>
            <w:shd w:val="clear" w:color="auto" w:fill="B38E5D"/>
            <w:vAlign w:val="center"/>
          </w:tcPr>
          <w:p w14:paraId="753CD5D2" w14:textId="5082D94E" w:rsidR="00F74332" w:rsidRPr="003F0330" w:rsidRDefault="00F74332" w:rsidP="00F74332">
            <w:pPr>
              <w:tabs>
                <w:tab w:val="left" w:pos="7431"/>
              </w:tabs>
              <w:spacing w:line="276" w:lineRule="auto"/>
              <w:jc w:val="center"/>
              <w:rPr>
                <w:rFonts w:ascii="Montserrat" w:eastAsia="Times New Roman" w:hAnsi="Montserrat" w:cstheme="majorHAnsi"/>
                <w:b/>
                <w:bCs/>
                <w:color w:val="auto"/>
                <w:sz w:val="21"/>
                <w:szCs w:val="21"/>
              </w:rPr>
            </w:pPr>
            <w:r w:rsidRPr="003F0330">
              <w:rPr>
                <w:rFonts w:ascii="Montserrat" w:eastAsia="Times New Roman" w:hAnsi="Montserrat" w:cstheme="majorHAnsi"/>
                <w:b/>
                <w:bCs/>
                <w:color w:val="auto"/>
                <w:sz w:val="21"/>
                <w:szCs w:val="21"/>
              </w:rPr>
              <w:t>Fin</w:t>
            </w:r>
          </w:p>
        </w:tc>
      </w:tr>
      <w:tr w:rsidR="00F74332" w14:paraId="4DFD5426" w14:textId="77777777" w:rsidTr="00F74332">
        <w:tc>
          <w:tcPr>
            <w:tcW w:w="2207" w:type="dxa"/>
          </w:tcPr>
          <w:p w14:paraId="71F6ACBB" w14:textId="50B89138" w:rsidR="00F74332" w:rsidRPr="00D517F9" w:rsidRDefault="00F74332" w:rsidP="006F39AC">
            <w:pPr>
              <w:tabs>
                <w:tab w:val="left" w:pos="7431"/>
              </w:tabs>
              <w:spacing w:line="276" w:lineRule="auto"/>
              <w:rPr>
                <w:rFonts w:ascii="Montserrat" w:eastAsia="Times New Roman" w:hAnsi="Montserrat" w:cstheme="majorHAnsi"/>
                <w:color w:val="auto"/>
                <w:sz w:val="18"/>
                <w:szCs w:val="18"/>
              </w:rPr>
            </w:pPr>
            <w:r w:rsidRPr="00D517F9">
              <w:rPr>
                <w:rFonts w:ascii="Montserrat" w:eastAsia="Times New Roman" w:hAnsi="Montserrat" w:cstheme="majorHAnsi"/>
                <w:color w:val="auto"/>
                <w:sz w:val="18"/>
                <w:szCs w:val="18"/>
              </w:rPr>
              <w:t>Identificar insumos o resultados intermedios que generan</w:t>
            </w:r>
          </w:p>
        </w:tc>
        <w:tc>
          <w:tcPr>
            <w:tcW w:w="2207" w:type="dxa"/>
          </w:tcPr>
          <w:p w14:paraId="1F4D654A" w14:textId="4F8ADCEF" w:rsidR="00F74332" w:rsidRPr="00D517F9" w:rsidRDefault="004276C5" w:rsidP="006F39AC">
            <w:pPr>
              <w:tabs>
                <w:tab w:val="left" w:pos="7431"/>
              </w:tabs>
              <w:spacing w:line="276" w:lineRule="auto"/>
              <w:rPr>
                <w:rFonts w:ascii="Montserrat" w:eastAsia="Times New Roman" w:hAnsi="Montserrat" w:cstheme="majorHAnsi"/>
                <w:color w:val="auto"/>
                <w:sz w:val="18"/>
                <w:szCs w:val="18"/>
              </w:rPr>
            </w:pPr>
            <w:r w:rsidRPr="00D517F9">
              <w:rPr>
                <w:rFonts w:ascii="Montserrat" w:eastAsia="Times New Roman" w:hAnsi="Montserrat" w:cstheme="majorHAnsi"/>
                <w:color w:val="auto"/>
                <w:sz w:val="18"/>
                <w:szCs w:val="18"/>
              </w:rPr>
              <w:t>Identificar los resultados generados por la institución, mismos que serán considerados como los bienes o servicios que produce.</w:t>
            </w:r>
          </w:p>
        </w:tc>
        <w:tc>
          <w:tcPr>
            <w:tcW w:w="2207" w:type="dxa"/>
          </w:tcPr>
          <w:p w14:paraId="77339C53" w14:textId="3B676E52" w:rsidR="00F74332" w:rsidRPr="00D517F9" w:rsidRDefault="004276C5" w:rsidP="006F39AC">
            <w:pPr>
              <w:tabs>
                <w:tab w:val="left" w:pos="7431"/>
              </w:tabs>
              <w:spacing w:line="276" w:lineRule="auto"/>
              <w:rPr>
                <w:rFonts w:ascii="Montserrat" w:eastAsia="Times New Roman" w:hAnsi="Montserrat" w:cstheme="majorHAnsi"/>
                <w:color w:val="auto"/>
                <w:sz w:val="18"/>
                <w:szCs w:val="18"/>
              </w:rPr>
            </w:pPr>
            <w:r w:rsidRPr="00D517F9">
              <w:rPr>
                <w:rFonts w:ascii="Montserrat" w:eastAsia="Times New Roman" w:hAnsi="Montserrat" w:cstheme="majorHAnsi"/>
                <w:color w:val="auto"/>
                <w:sz w:val="18"/>
                <w:szCs w:val="18"/>
              </w:rPr>
              <w:t xml:space="preserve">Las UR´S coordinadoras de </w:t>
            </w:r>
            <w:r w:rsidR="00D517F9" w:rsidRPr="00D517F9">
              <w:rPr>
                <w:rFonts w:ascii="Montserrat" w:eastAsia="Times New Roman" w:hAnsi="Montserrat" w:cstheme="majorHAnsi"/>
                <w:color w:val="auto"/>
                <w:sz w:val="18"/>
                <w:szCs w:val="18"/>
              </w:rPr>
              <w:t>los programas presupuestarios, deben identificar los resultados de los objetivos PED.</w:t>
            </w:r>
          </w:p>
        </w:tc>
        <w:tc>
          <w:tcPr>
            <w:tcW w:w="2207" w:type="dxa"/>
          </w:tcPr>
          <w:p w14:paraId="12011132" w14:textId="77BDB5CE" w:rsidR="00F74332" w:rsidRPr="00D517F9" w:rsidRDefault="00D517F9" w:rsidP="006F39AC">
            <w:pPr>
              <w:tabs>
                <w:tab w:val="left" w:pos="7431"/>
              </w:tabs>
              <w:spacing w:line="276" w:lineRule="auto"/>
              <w:rPr>
                <w:rFonts w:ascii="Montserrat" w:eastAsia="Times New Roman" w:hAnsi="Montserrat" w:cstheme="majorHAnsi"/>
                <w:color w:val="auto"/>
                <w:sz w:val="18"/>
                <w:szCs w:val="18"/>
              </w:rPr>
            </w:pPr>
            <w:r w:rsidRPr="00D517F9">
              <w:rPr>
                <w:rFonts w:ascii="Montserrat" w:eastAsia="Times New Roman" w:hAnsi="Montserrat" w:cstheme="majorHAnsi"/>
                <w:color w:val="auto"/>
                <w:sz w:val="18"/>
                <w:szCs w:val="18"/>
              </w:rPr>
              <w:t>Las UR´S coordinadoras de los programas presupuestarios deben identificar los resultados del eje PED.</w:t>
            </w:r>
          </w:p>
        </w:tc>
      </w:tr>
      <w:tr w:rsidR="00F74332" w14:paraId="01F86BEF" w14:textId="77777777" w:rsidTr="00F74332">
        <w:tc>
          <w:tcPr>
            <w:tcW w:w="2207" w:type="dxa"/>
          </w:tcPr>
          <w:p w14:paraId="0A921D5C" w14:textId="1D432F8E" w:rsidR="00F74332" w:rsidRPr="00D517F9" w:rsidRDefault="006F39AC" w:rsidP="006F39AC">
            <w:pPr>
              <w:tabs>
                <w:tab w:val="left" w:pos="7431"/>
              </w:tabs>
              <w:spacing w:line="276" w:lineRule="auto"/>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Identificar a nivel área administrativa, las actividades y los resultados.</w:t>
            </w:r>
          </w:p>
        </w:tc>
        <w:tc>
          <w:tcPr>
            <w:tcW w:w="2207" w:type="dxa"/>
          </w:tcPr>
          <w:p w14:paraId="227D06F3" w14:textId="596A07C8" w:rsidR="00F74332" w:rsidRPr="00D517F9" w:rsidRDefault="006F39AC" w:rsidP="006F39AC">
            <w:pPr>
              <w:tabs>
                <w:tab w:val="left" w:pos="7431"/>
              </w:tabs>
              <w:spacing w:line="276" w:lineRule="auto"/>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Identificar a nivel institucional las consecuencias de los resultados de las áreas administrativas.</w:t>
            </w:r>
          </w:p>
        </w:tc>
        <w:tc>
          <w:tcPr>
            <w:tcW w:w="2207" w:type="dxa"/>
          </w:tcPr>
          <w:p w14:paraId="3180586B" w14:textId="065DBA74" w:rsidR="00F74332" w:rsidRPr="00D517F9" w:rsidRDefault="006F39AC" w:rsidP="006F39AC">
            <w:pPr>
              <w:tabs>
                <w:tab w:val="left" w:pos="7431"/>
              </w:tabs>
              <w:spacing w:line="276" w:lineRule="auto"/>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Mantener comunicación con la institución que coordinó el tema del PED del que se deriva su programa presupuestario, consultar con la ITE la definición de los indicadores PED.</w:t>
            </w:r>
          </w:p>
        </w:tc>
        <w:tc>
          <w:tcPr>
            <w:tcW w:w="2207" w:type="dxa"/>
          </w:tcPr>
          <w:p w14:paraId="23CCC6EE" w14:textId="0C04DEE4" w:rsidR="00F74332" w:rsidRPr="00D517F9" w:rsidRDefault="006F39AC" w:rsidP="006F39AC">
            <w:pPr>
              <w:tabs>
                <w:tab w:val="left" w:pos="7431"/>
              </w:tabs>
              <w:spacing w:line="276" w:lineRule="auto"/>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Mantener comunicación con la institución que coordinó el tema del PED del que se deriva su programa presupuestario</w:t>
            </w:r>
            <w:r w:rsidR="006D0494">
              <w:rPr>
                <w:rFonts w:ascii="Montserrat" w:eastAsia="Times New Roman" w:hAnsi="Montserrat" w:cstheme="majorHAnsi"/>
                <w:color w:val="auto"/>
                <w:sz w:val="18"/>
                <w:szCs w:val="18"/>
              </w:rPr>
              <w:t xml:space="preserve">, consultar con la ITE la definición de los indicadores PED. </w:t>
            </w:r>
          </w:p>
        </w:tc>
      </w:tr>
      <w:tr w:rsidR="00F74332" w14:paraId="1626D76C" w14:textId="77777777" w:rsidTr="00F74332">
        <w:tc>
          <w:tcPr>
            <w:tcW w:w="2207" w:type="dxa"/>
          </w:tcPr>
          <w:p w14:paraId="325170A3" w14:textId="213CDAB1" w:rsidR="00F74332" w:rsidRPr="00D517F9" w:rsidRDefault="006D0494" w:rsidP="006F39AC">
            <w:pPr>
              <w:tabs>
                <w:tab w:val="left" w:pos="7431"/>
              </w:tabs>
              <w:spacing w:line="276" w:lineRule="auto"/>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Ordenar, estandarizar y agrupar acciones iguales o similares para generar el producto intermedio.</w:t>
            </w:r>
          </w:p>
        </w:tc>
        <w:tc>
          <w:tcPr>
            <w:tcW w:w="2207" w:type="dxa"/>
          </w:tcPr>
          <w:p w14:paraId="795AFBA0" w14:textId="5BBB4C22" w:rsidR="00F74332" w:rsidRPr="00D517F9" w:rsidRDefault="006D0494" w:rsidP="006F39AC">
            <w:pPr>
              <w:tabs>
                <w:tab w:val="left" w:pos="7431"/>
              </w:tabs>
              <w:spacing w:line="276" w:lineRule="auto"/>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Ordenar, estandarizar y agrupar bienes y servicios iguales o similares, dando origen al producto final.</w:t>
            </w:r>
          </w:p>
        </w:tc>
        <w:tc>
          <w:tcPr>
            <w:tcW w:w="2207" w:type="dxa"/>
          </w:tcPr>
          <w:p w14:paraId="327414E0" w14:textId="6F13AD32" w:rsidR="00F74332" w:rsidRPr="00D517F9" w:rsidRDefault="006D0494" w:rsidP="006F39AC">
            <w:pPr>
              <w:tabs>
                <w:tab w:val="left" w:pos="7431"/>
              </w:tabs>
              <w:spacing w:line="276" w:lineRule="auto"/>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Ordenar, estandarizar y agrupar bienes y servicios iguales o similares, dando origen al producto final.</w:t>
            </w:r>
          </w:p>
        </w:tc>
        <w:tc>
          <w:tcPr>
            <w:tcW w:w="2207" w:type="dxa"/>
          </w:tcPr>
          <w:p w14:paraId="2A5190A5" w14:textId="34EF4E31" w:rsidR="00F74332" w:rsidRPr="00D517F9" w:rsidRDefault="00745784" w:rsidP="006F39AC">
            <w:pPr>
              <w:tabs>
                <w:tab w:val="left" w:pos="7431"/>
              </w:tabs>
              <w:spacing w:line="276" w:lineRule="auto"/>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 xml:space="preserve">Ordenar, estandarizar y agrupar bienes y servicios iguales o similares, dando origen al producto final. </w:t>
            </w:r>
          </w:p>
        </w:tc>
      </w:tr>
      <w:tr w:rsidR="00F74332" w14:paraId="5EAA9599" w14:textId="77777777" w:rsidTr="00F74332">
        <w:tc>
          <w:tcPr>
            <w:tcW w:w="2207" w:type="dxa"/>
          </w:tcPr>
          <w:p w14:paraId="6B22F6AA" w14:textId="64E2A1C3" w:rsidR="00F74332" w:rsidRPr="00D517F9" w:rsidRDefault="00AE0A5A" w:rsidP="006F39AC">
            <w:pPr>
              <w:tabs>
                <w:tab w:val="left" w:pos="7431"/>
              </w:tabs>
              <w:spacing w:line="276" w:lineRule="auto"/>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Obtenemos la idea del área que lo produce y ayudará en la definición del medio de verificación.</w:t>
            </w:r>
          </w:p>
        </w:tc>
        <w:tc>
          <w:tcPr>
            <w:tcW w:w="2207" w:type="dxa"/>
          </w:tcPr>
          <w:p w14:paraId="375DCCF2" w14:textId="7B826161" w:rsidR="00F74332" w:rsidRPr="00D517F9" w:rsidRDefault="00AE0A5A" w:rsidP="006F39AC">
            <w:pPr>
              <w:tabs>
                <w:tab w:val="left" w:pos="7431"/>
              </w:tabs>
              <w:spacing w:line="276" w:lineRule="auto"/>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Ayudará a conocer el área que lo produce, así como a definir el medio de verificación.</w:t>
            </w:r>
          </w:p>
        </w:tc>
        <w:tc>
          <w:tcPr>
            <w:tcW w:w="2207" w:type="dxa"/>
          </w:tcPr>
          <w:p w14:paraId="248C3D0D" w14:textId="1BEDC366" w:rsidR="00F74332" w:rsidRPr="00D517F9" w:rsidRDefault="00AE0A5A" w:rsidP="006F39AC">
            <w:pPr>
              <w:tabs>
                <w:tab w:val="left" w:pos="7431"/>
              </w:tabs>
              <w:spacing w:line="276" w:lineRule="auto"/>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 xml:space="preserve">Ayudará a conocer el área que lo produce, así como a definir el medio de verificación. </w:t>
            </w:r>
          </w:p>
        </w:tc>
        <w:tc>
          <w:tcPr>
            <w:tcW w:w="2207" w:type="dxa"/>
          </w:tcPr>
          <w:p w14:paraId="330EED19" w14:textId="2D155CE3" w:rsidR="00F74332" w:rsidRPr="00D517F9" w:rsidRDefault="00AE0A5A" w:rsidP="006F39AC">
            <w:pPr>
              <w:tabs>
                <w:tab w:val="left" w:pos="7431"/>
              </w:tabs>
              <w:spacing w:line="276" w:lineRule="auto"/>
              <w:rPr>
                <w:rFonts w:ascii="Montserrat" w:eastAsia="Times New Roman" w:hAnsi="Montserrat" w:cstheme="majorHAnsi"/>
                <w:color w:val="auto"/>
                <w:sz w:val="18"/>
                <w:szCs w:val="18"/>
              </w:rPr>
            </w:pPr>
            <w:r>
              <w:rPr>
                <w:rFonts w:ascii="Montserrat" w:eastAsia="Times New Roman" w:hAnsi="Montserrat" w:cstheme="majorHAnsi"/>
                <w:color w:val="auto"/>
                <w:sz w:val="18"/>
                <w:szCs w:val="18"/>
              </w:rPr>
              <w:t>Ayudará a conocer el área que lo produce, así como a definir el medio de verificación.</w:t>
            </w:r>
          </w:p>
        </w:tc>
      </w:tr>
    </w:tbl>
    <w:p w14:paraId="4E829788" w14:textId="77777777" w:rsidR="00F74332" w:rsidRDefault="00F74332" w:rsidP="008670A2">
      <w:pPr>
        <w:tabs>
          <w:tab w:val="left" w:pos="7431"/>
        </w:tabs>
        <w:spacing w:line="276" w:lineRule="auto"/>
        <w:jc w:val="both"/>
        <w:rPr>
          <w:rFonts w:ascii="Montserrat" w:eastAsia="Times New Roman" w:hAnsi="Montserrat" w:cstheme="majorHAnsi"/>
          <w:color w:val="auto"/>
          <w:sz w:val="21"/>
          <w:szCs w:val="21"/>
        </w:rPr>
      </w:pPr>
    </w:p>
    <w:p w14:paraId="5D6F1033" w14:textId="2A09A16D" w:rsidR="0055780C" w:rsidRPr="005252A5" w:rsidRDefault="00B1641B" w:rsidP="009272E2">
      <w:p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A continuación, se mencionan algunos criterios que habrán de considerarse para la definición de metas e indicadores: </w:t>
      </w:r>
    </w:p>
    <w:p w14:paraId="36F76BE3" w14:textId="77777777" w:rsidR="00FD2951" w:rsidRPr="005252A5" w:rsidRDefault="00FD2951" w:rsidP="009272E2">
      <w:pPr>
        <w:tabs>
          <w:tab w:val="left" w:pos="7431"/>
        </w:tabs>
        <w:spacing w:line="360" w:lineRule="auto"/>
        <w:jc w:val="both"/>
        <w:rPr>
          <w:rFonts w:ascii="Montserrat" w:eastAsia="Times New Roman" w:hAnsi="Montserrat" w:cstheme="majorHAnsi"/>
          <w:color w:val="auto"/>
          <w:sz w:val="22"/>
          <w:szCs w:val="22"/>
        </w:rPr>
      </w:pPr>
    </w:p>
    <w:p w14:paraId="4BD51112" w14:textId="77777777" w:rsidR="0055780C" w:rsidRPr="005252A5" w:rsidRDefault="00B1641B">
      <w:pPr>
        <w:pStyle w:val="Prrafodelista"/>
        <w:numPr>
          <w:ilvl w:val="0"/>
          <w:numId w:val="15"/>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Las metas del nivel actividad de la MIR, están definidas por el indicador de producto intermedio, la frecuencia de medición es trimestral.</w:t>
      </w:r>
    </w:p>
    <w:p w14:paraId="284A6D01" w14:textId="77777777" w:rsidR="0055780C" w:rsidRPr="005252A5" w:rsidRDefault="00B1641B">
      <w:pPr>
        <w:pStyle w:val="Prrafodelista"/>
        <w:numPr>
          <w:ilvl w:val="0"/>
          <w:numId w:val="15"/>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lastRenderedPageBreak/>
        <w:t xml:space="preserve">Las metas del nivel componente, están definidas por el indicador de producto final, la frecuencia de medición es semestral. </w:t>
      </w:r>
    </w:p>
    <w:p w14:paraId="6A7B57EB" w14:textId="77777777" w:rsidR="0055780C" w:rsidRPr="005252A5" w:rsidRDefault="00B1641B">
      <w:pPr>
        <w:pStyle w:val="Prrafodelista"/>
        <w:numPr>
          <w:ilvl w:val="0"/>
          <w:numId w:val="15"/>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En estos niveles, las unidades responsables participantes del programa aportan su información institucional para que en las mesas de trabajo se definan de forma participativa los elementos de la MIR. </w:t>
      </w:r>
    </w:p>
    <w:p w14:paraId="3DF427A2" w14:textId="77777777" w:rsidR="0055780C" w:rsidRPr="005252A5" w:rsidRDefault="00B1641B">
      <w:pPr>
        <w:pStyle w:val="Prrafodelista"/>
        <w:numPr>
          <w:ilvl w:val="0"/>
          <w:numId w:val="15"/>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En el indicador de propósito se tienen las metas para este nivel MIR y su frecuencia de medición es anual, este nivel es responsabilidad de la UR coordinadora del programa.</w:t>
      </w:r>
    </w:p>
    <w:p w14:paraId="77A5D652" w14:textId="77777777" w:rsidR="0055780C" w:rsidRPr="005252A5" w:rsidRDefault="00B1641B">
      <w:pPr>
        <w:pStyle w:val="Prrafodelista"/>
        <w:numPr>
          <w:ilvl w:val="0"/>
          <w:numId w:val="15"/>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Para el nivel Fin, metodológicamente se debe tener un indicador, que puede ser compartido por otros programas, ya que estos son una contribución al logro de esa meta, la frecuencia de medición dependerá de la definición del indicador.</w:t>
      </w:r>
    </w:p>
    <w:p w14:paraId="33599A67" w14:textId="3AD95625" w:rsidR="00B1641B" w:rsidRPr="005252A5" w:rsidRDefault="00B1641B">
      <w:pPr>
        <w:pStyle w:val="Prrafodelista"/>
        <w:numPr>
          <w:ilvl w:val="0"/>
          <w:numId w:val="15"/>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definición de estos indicadores, será entre la UR coordinadora del programa y la Instancia Técnica de Evaluación</w:t>
      </w:r>
      <w:r w:rsidR="0055780C" w:rsidRPr="005252A5">
        <w:rPr>
          <w:rFonts w:ascii="Montserrat" w:eastAsia="Times New Roman" w:hAnsi="Montserrat" w:cstheme="majorHAnsi"/>
          <w:color w:val="auto"/>
          <w:sz w:val="22"/>
          <w:szCs w:val="22"/>
        </w:rPr>
        <w:t xml:space="preserve">. </w:t>
      </w:r>
    </w:p>
    <w:p w14:paraId="15B98F49" w14:textId="5661C7F0" w:rsidR="007268AF" w:rsidRPr="005252A5" w:rsidRDefault="009272E2" w:rsidP="00393440">
      <w:pPr>
        <w:pStyle w:val="Ttulo2"/>
        <w:numPr>
          <w:ilvl w:val="2"/>
          <w:numId w:val="36"/>
        </w:numPr>
        <w:rPr>
          <w:rFonts w:ascii="Montserrat" w:hAnsi="Montserrat" w:cstheme="majorHAnsi"/>
          <w:color w:val="auto"/>
          <w:sz w:val="22"/>
          <w:szCs w:val="22"/>
        </w:rPr>
      </w:pPr>
      <w:bookmarkStart w:id="29" w:name="_Toc152258454"/>
      <w:r w:rsidRPr="005252A5">
        <w:rPr>
          <w:rFonts w:ascii="Montserrat" w:hAnsi="Montserrat" w:cstheme="majorHAnsi"/>
          <w:color w:val="auto"/>
          <w:sz w:val="22"/>
          <w:szCs w:val="22"/>
        </w:rPr>
        <w:t>Actualización en la Categoría Programas.</w:t>
      </w:r>
      <w:bookmarkEnd w:id="29"/>
      <w:r w:rsidRPr="005252A5">
        <w:rPr>
          <w:rFonts w:ascii="Montserrat" w:hAnsi="Montserrat" w:cstheme="majorHAnsi"/>
          <w:color w:val="auto"/>
          <w:sz w:val="22"/>
          <w:szCs w:val="22"/>
        </w:rPr>
        <w:t xml:space="preserve"> </w:t>
      </w:r>
    </w:p>
    <w:p w14:paraId="60505B0B" w14:textId="77777777" w:rsidR="00DC78D3" w:rsidRPr="005252A5" w:rsidRDefault="00DC78D3" w:rsidP="009272E2">
      <w:p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Toda vez que el programa es la categoría principal de la estructura programática, en la que de conformidad con la Matriz de Indicadores para Resultados (MIR), refleja el propósito (impacto o resultado), así como, la vinculación directa con el Plan Estatal de Desarrollo y los demás Planes y programas que deriven del Sistema Estatal de Planeación; asimismo se alinea a la clasificación funcional y programática del Consejo Nacional de Armonización Contable (CONAC) y considera en su contenido a la población potencial y objetivo que se pretende atender con la intervención pública y la Unidad Responsable coordinadora del programa. </w:t>
      </w:r>
    </w:p>
    <w:p w14:paraId="3896BD1A" w14:textId="77777777" w:rsidR="00AF5BB9" w:rsidRPr="005252A5" w:rsidRDefault="00AF5BB9" w:rsidP="009272E2">
      <w:pPr>
        <w:tabs>
          <w:tab w:val="left" w:pos="7431"/>
        </w:tabs>
        <w:spacing w:line="360" w:lineRule="auto"/>
        <w:jc w:val="both"/>
        <w:rPr>
          <w:rFonts w:ascii="Montserrat" w:eastAsia="Times New Roman" w:hAnsi="Montserrat" w:cstheme="majorHAnsi"/>
          <w:color w:val="auto"/>
          <w:sz w:val="22"/>
          <w:szCs w:val="22"/>
        </w:rPr>
      </w:pPr>
    </w:p>
    <w:p w14:paraId="782CE0E3" w14:textId="1DEB20A7" w:rsidR="00DC78D3" w:rsidRPr="005252A5" w:rsidRDefault="00DC78D3" w:rsidP="009272E2">
      <w:p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El programa a su vez se subdivide en Subprogramas, mismos que guardan correspondencia con los componentes de sus MIR´s (Productos Finales). </w:t>
      </w:r>
    </w:p>
    <w:p w14:paraId="678B43B8" w14:textId="77777777" w:rsidR="00251CC7" w:rsidRPr="005252A5" w:rsidRDefault="00251CC7" w:rsidP="009272E2">
      <w:pPr>
        <w:tabs>
          <w:tab w:val="left" w:pos="7431"/>
        </w:tabs>
        <w:spacing w:line="360" w:lineRule="auto"/>
        <w:ind w:left="360"/>
        <w:jc w:val="both"/>
        <w:rPr>
          <w:rFonts w:ascii="Montserrat" w:eastAsia="Times New Roman" w:hAnsi="Montserrat" w:cstheme="majorHAnsi"/>
          <w:color w:val="auto"/>
          <w:sz w:val="22"/>
          <w:szCs w:val="22"/>
        </w:rPr>
      </w:pPr>
    </w:p>
    <w:p w14:paraId="1AFEDAF1" w14:textId="3AB007EF" w:rsidR="00251CC7" w:rsidRPr="005252A5" w:rsidRDefault="00251CC7" w:rsidP="009272E2">
      <w:p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A continuación, se mencionan algunos criterios que deberán considerarse para la </w:t>
      </w:r>
      <w:r w:rsidR="0011523E" w:rsidRPr="005252A5">
        <w:rPr>
          <w:rFonts w:ascii="Montserrat" w:eastAsia="Times New Roman" w:hAnsi="Montserrat" w:cstheme="majorHAnsi"/>
          <w:color w:val="auto"/>
          <w:sz w:val="22"/>
          <w:szCs w:val="22"/>
        </w:rPr>
        <w:t>actualización de los programas presupuestarios</w:t>
      </w:r>
      <w:r w:rsidR="003731C2" w:rsidRPr="005252A5">
        <w:rPr>
          <w:rFonts w:ascii="Montserrat" w:eastAsia="Times New Roman" w:hAnsi="Montserrat" w:cstheme="majorHAnsi"/>
          <w:color w:val="auto"/>
          <w:sz w:val="22"/>
          <w:szCs w:val="22"/>
        </w:rPr>
        <w:t>:</w:t>
      </w:r>
    </w:p>
    <w:p w14:paraId="76726720" w14:textId="77777777" w:rsidR="00DC78D3" w:rsidRPr="005252A5" w:rsidRDefault="00DC78D3" w:rsidP="009272E2">
      <w:pPr>
        <w:tabs>
          <w:tab w:val="left" w:pos="7431"/>
        </w:tabs>
        <w:spacing w:line="360" w:lineRule="auto"/>
        <w:jc w:val="both"/>
        <w:rPr>
          <w:rFonts w:ascii="Montserrat" w:eastAsia="Times New Roman" w:hAnsi="Montserrat" w:cstheme="majorHAnsi"/>
          <w:b/>
          <w:bCs/>
          <w:color w:val="auto"/>
          <w:sz w:val="22"/>
          <w:szCs w:val="22"/>
        </w:rPr>
      </w:pPr>
    </w:p>
    <w:p w14:paraId="665E14D6" w14:textId="3B488453" w:rsidR="00B46C0A" w:rsidRPr="005252A5" w:rsidRDefault="003D6FDF">
      <w:pPr>
        <w:pStyle w:val="Prrafodelista"/>
        <w:numPr>
          <w:ilvl w:val="0"/>
          <w:numId w:val="7"/>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La definición de los programas debe responder a los objetivos, estrategias y líneas de acción del Plan Estatal de Desarrollo </w:t>
      </w:r>
      <w:r w:rsidR="00FB7E23" w:rsidRPr="005252A5">
        <w:rPr>
          <w:rFonts w:ascii="Montserrat" w:eastAsia="Times New Roman" w:hAnsi="Montserrat" w:cstheme="majorHAnsi"/>
          <w:color w:val="auto"/>
          <w:sz w:val="22"/>
          <w:szCs w:val="22"/>
        </w:rPr>
        <w:t xml:space="preserve">(PED) </w:t>
      </w:r>
      <w:r w:rsidRPr="005252A5">
        <w:rPr>
          <w:rFonts w:ascii="Montserrat" w:eastAsia="Times New Roman" w:hAnsi="Montserrat" w:cstheme="majorHAnsi"/>
          <w:color w:val="auto"/>
          <w:sz w:val="22"/>
          <w:szCs w:val="22"/>
        </w:rPr>
        <w:t>2022-2028.</w:t>
      </w:r>
      <w:r w:rsidR="00C3717E" w:rsidRPr="005252A5">
        <w:rPr>
          <w:rFonts w:ascii="Montserrat" w:eastAsia="Times New Roman" w:hAnsi="Montserrat" w:cstheme="majorHAnsi"/>
          <w:color w:val="auto"/>
          <w:sz w:val="22"/>
          <w:szCs w:val="22"/>
        </w:rPr>
        <w:t xml:space="preserve"> </w:t>
      </w:r>
      <w:r w:rsidR="00B46C0A" w:rsidRPr="005252A5">
        <w:rPr>
          <w:rFonts w:ascii="Montserrat" w:eastAsia="Times New Roman" w:hAnsi="Montserrat" w:cstheme="majorHAnsi"/>
          <w:color w:val="auto"/>
          <w:sz w:val="22"/>
          <w:szCs w:val="22"/>
        </w:rPr>
        <w:t xml:space="preserve">Se deberá verificar que ningún objetivo PED quede sin atención, </w:t>
      </w:r>
      <w:r w:rsidR="00A9715F" w:rsidRPr="005252A5">
        <w:rPr>
          <w:rFonts w:ascii="Montserrat" w:eastAsia="Times New Roman" w:hAnsi="Montserrat" w:cstheme="majorHAnsi"/>
          <w:color w:val="auto"/>
          <w:sz w:val="22"/>
          <w:szCs w:val="22"/>
        </w:rPr>
        <w:t xml:space="preserve">asegurando la contribución </w:t>
      </w:r>
      <w:r w:rsidR="00FB7E23" w:rsidRPr="005252A5">
        <w:rPr>
          <w:rFonts w:ascii="Montserrat" w:eastAsia="Times New Roman" w:hAnsi="Montserrat" w:cstheme="majorHAnsi"/>
          <w:color w:val="auto"/>
          <w:sz w:val="22"/>
          <w:szCs w:val="22"/>
        </w:rPr>
        <w:t>de cada Ejecutor de gasto al logro de los objetivos planteados.</w:t>
      </w:r>
    </w:p>
    <w:p w14:paraId="10A51248" w14:textId="77777777" w:rsidR="0021260E" w:rsidRPr="005252A5" w:rsidRDefault="0021260E" w:rsidP="009272E2">
      <w:pPr>
        <w:pStyle w:val="Prrafodelista"/>
        <w:tabs>
          <w:tab w:val="left" w:pos="7431"/>
        </w:tabs>
        <w:spacing w:line="360" w:lineRule="auto"/>
        <w:jc w:val="both"/>
        <w:rPr>
          <w:rFonts w:ascii="Montserrat" w:eastAsia="Times New Roman" w:hAnsi="Montserrat" w:cstheme="majorHAnsi"/>
          <w:color w:val="auto"/>
          <w:sz w:val="22"/>
          <w:szCs w:val="22"/>
        </w:rPr>
      </w:pPr>
    </w:p>
    <w:p w14:paraId="1F15AE73" w14:textId="5E7E9D46" w:rsidR="0021260E" w:rsidRPr="005252A5" w:rsidRDefault="0021260E">
      <w:pPr>
        <w:pStyle w:val="Prrafodelista"/>
        <w:numPr>
          <w:ilvl w:val="0"/>
          <w:numId w:val="7"/>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Los programas presupuestarios </w:t>
      </w:r>
      <w:r w:rsidR="00FC1D78" w:rsidRPr="005252A5">
        <w:rPr>
          <w:rFonts w:ascii="Montserrat" w:eastAsia="Times New Roman" w:hAnsi="Montserrat" w:cstheme="majorHAnsi"/>
          <w:color w:val="auto"/>
          <w:sz w:val="22"/>
          <w:szCs w:val="22"/>
        </w:rPr>
        <w:t xml:space="preserve">se construirán a partir del contenido </w:t>
      </w:r>
      <w:r w:rsidR="00B727A3" w:rsidRPr="005252A5">
        <w:rPr>
          <w:rFonts w:ascii="Montserrat" w:eastAsia="Times New Roman" w:hAnsi="Montserrat" w:cstheme="majorHAnsi"/>
          <w:color w:val="auto"/>
          <w:sz w:val="22"/>
          <w:szCs w:val="22"/>
        </w:rPr>
        <w:t>de</w:t>
      </w:r>
      <w:r w:rsidR="00FC1D78" w:rsidRPr="005252A5">
        <w:rPr>
          <w:rFonts w:ascii="Montserrat" w:eastAsia="Times New Roman" w:hAnsi="Montserrat" w:cstheme="majorHAnsi"/>
          <w:color w:val="auto"/>
          <w:sz w:val="22"/>
          <w:szCs w:val="22"/>
        </w:rPr>
        <w:t>l</w:t>
      </w:r>
      <w:r w:rsidRPr="005252A5">
        <w:rPr>
          <w:rFonts w:ascii="Montserrat" w:eastAsia="Times New Roman" w:hAnsi="Montserrat" w:cstheme="majorHAnsi"/>
          <w:color w:val="auto"/>
          <w:sz w:val="22"/>
          <w:szCs w:val="22"/>
        </w:rPr>
        <w:t xml:space="preserve"> </w:t>
      </w:r>
      <w:r w:rsidRPr="005252A5">
        <w:rPr>
          <w:rFonts w:ascii="Montserrat" w:eastAsia="Times New Roman" w:hAnsi="Montserrat" w:cstheme="majorHAnsi"/>
          <w:b/>
          <w:bCs/>
          <w:color w:val="auto"/>
          <w:sz w:val="22"/>
          <w:szCs w:val="22"/>
        </w:rPr>
        <w:t xml:space="preserve">resumen narrativo </w:t>
      </w:r>
      <w:r w:rsidRPr="005252A5">
        <w:rPr>
          <w:rFonts w:ascii="Montserrat" w:eastAsia="Times New Roman" w:hAnsi="Montserrat" w:cstheme="majorHAnsi"/>
          <w:color w:val="auto"/>
          <w:sz w:val="22"/>
          <w:szCs w:val="22"/>
        </w:rPr>
        <w:t>de la MIR</w:t>
      </w:r>
      <w:r w:rsidR="00B727A3" w:rsidRPr="005252A5">
        <w:rPr>
          <w:rFonts w:ascii="Montserrat" w:eastAsia="Times New Roman" w:hAnsi="Montserrat" w:cstheme="majorHAnsi"/>
          <w:color w:val="auto"/>
          <w:sz w:val="22"/>
          <w:szCs w:val="22"/>
        </w:rPr>
        <w:t>, a nivel fin, propósito, componente</w:t>
      </w:r>
      <w:r w:rsidR="00F075D3" w:rsidRPr="005252A5">
        <w:rPr>
          <w:rFonts w:ascii="Montserrat" w:eastAsia="Times New Roman" w:hAnsi="Montserrat" w:cstheme="majorHAnsi"/>
          <w:color w:val="auto"/>
          <w:sz w:val="22"/>
          <w:szCs w:val="22"/>
        </w:rPr>
        <w:t xml:space="preserve"> (subprograma)</w:t>
      </w:r>
      <w:r w:rsidR="00B727A3" w:rsidRPr="005252A5">
        <w:rPr>
          <w:rFonts w:ascii="Montserrat" w:eastAsia="Times New Roman" w:hAnsi="Montserrat" w:cstheme="majorHAnsi"/>
          <w:color w:val="auto"/>
          <w:sz w:val="22"/>
          <w:szCs w:val="22"/>
        </w:rPr>
        <w:t xml:space="preserve"> y actividad. </w:t>
      </w:r>
    </w:p>
    <w:p w14:paraId="07282CBE" w14:textId="77777777" w:rsidR="00836B56" w:rsidRPr="005252A5" w:rsidRDefault="00836B56" w:rsidP="009272E2">
      <w:pPr>
        <w:pStyle w:val="Prrafodelista"/>
        <w:tabs>
          <w:tab w:val="left" w:pos="7431"/>
        </w:tabs>
        <w:spacing w:line="360" w:lineRule="auto"/>
        <w:jc w:val="both"/>
        <w:rPr>
          <w:rFonts w:ascii="Montserrat" w:eastAsia="Times New Roman" w:hAnsi="Montserrat" w:cstheme="majorHAnsi"/>
          <w:color w:val="auto"/>
          <w:sz w:val="22"/>
          <w:szCs w:val="22"/>
        </w:rPr>
      </w:pPr>
    </w:p>
    <w:p w14:paraId="58BFD8CD" w14:textId="77777777" w:rsidR="00836B56" w:rsidRPr="005252A5" w:rsidRDefault="00836B56">
      <w:pPr>
        <w:pStyle w:val="Prrafodelista"/>
        <w:numPr>
          <w:ilvl w:val="0"/>
          <w:numId w:val="7"/>
        </w:numPr>
        <w:tabs>
          <w:tab w:val="left" w:pos="7431"/>
        </w:tabs>
        <w:spacing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color w:val="auto"/>
          <w:sz w:val="22"/>
          <w:szCs w:val="22"/>
        </w:rPr>
        <w:t xml:space="preserve">Los programas presupuestarios responden a una clasificación sectorial, en consecuencia, deberá existir un Ejecutor de gasto que se defina como </w:t>
      </w:r>
      <w:r w:rsidRPr="005252A5">
        <w:rPr>
          <w:rFonts w:ascii="Montserrat" w:eastAsia="Times New Roman" w:hAnsi="Montserrat" w:cstheme="majorHAnsi"/>
          <w:b/>
          <w:bCs/>
          <w:color w:val="auto"/>
          <w:sz w:val="22"/>
          <w:szCs w:val="22"/>
        </w:rPr>
        <w:t xml:space="preserve">Unidad Responsable Coordinadora del Programa. </w:t>
      </w:r>
    </w:p>
    <w:p w14:paraId="52ED0896" w14:textId="77777777" w:rsidR="00836B56" w:rsidRPr="005252A5" w:rsidRDefault="00836B56" w:rsidP="009272E2">
      <w:pPr>
        <w:tabs>
          <w:tab w:val="left" w:pos="7431"/>
        </w:tabs>
        <w:spacing w:line="360" w:lineRule="auto"/>
        <w:jc w:val="both"/>
        <w:rPr>
          <w:rFonts w:ascii="Montserrat" w:eastAsia="Times New Roman" w:hAnsi="Montserrat" w:cstheme="majorHAnsi"/>
          <w:color w:val="auto"/>
          <w:sz w:val="22"/>
          <w:szCs w:val="22"/>
        </w:rPr>
      </w:pPr>
    </w:p>
    <w:p w14:paraId="67DD9963" w14:textId="77777777" w:rsidR="006F2CF1" w:rsidRPr="005252A5" w:rsidRDefault="00836B56">
      <w:pPr>
        <w:pStyle w:val="Prrafodelista"/>
        <w:numPr>
          <w:ilvl w:val="0"/>
          <w:numId w:val="7"/>
        </w:numPr>
        <w:tabs>
          <w:tab w:val="left" w:pos="7431"/>
        </w:tabs>
        <w:spacing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color w:val="auto"/>
          <w:sz w:val="22"/>
          <w:szCs w:val="22"/>
        </w:rPr>
        <w:t xml:space="preserve">Derivado de lo anterior las Unidades Responsables que aporten al programa, serán definidas como </w:t>
      </w:r>
      <w:r w:rsidRPr="005252A5">
        <w:rPr>
          <w:rFonts w:ascii="Montserrat" w:eastAsia="Times New Roman" w:hAnsi="Montserrat" w:cstheme="majorHAnsi"/>
          <w:b/>
          <w:bCs/>
          <w:color w:val="auto"/>
          <w:sz w:val="22"/>
          <w:szCs w:val="22"/>
        </w:rPr>
        <w:t xml:space="preserve">participantes del programa. </w:t>
      </w:r>
    </w:p>
    <w:p w14:paraId="3B524D1F" w14:textId="77777777" w:rsidR="006F2CF1" w:rsidRPr="005252A5" w:rsidRDefault="006F2CF1" w:rsidP="009272E2">
      <w:pPr>
        <w:pStyle w:val="Prrafodelista"/>
        <w:spacing w:line="360" w:lineRule="auto"/>
        <w:rPr>
          <w:rFonts w:ascii="Montserrat" w:eastAsia="Times New Roman" w:hAnsi="Montserrat" w:cstheme="majorHAnsi"/>
          <w:color w:val="auto"/>
          <w:sz w:val="22"/>
          <w:szCs w:val="22"/>
        </w:rPr>
      </w:pPr>
    </w:p>
    <w:p w14:paraId="4E8CD06A" w14:textId="72D04468" w:rsidR="00FD6829" w:rsidRPr="005252A5" w:rsidRDefault="001B7E88">
      <w:pPr>
        <w:pStyle w:val="Prrafodelista"/>
        <w:numPr>
          <w:ilvl w:val="0"/>
          <w:numId w:val="7"/>
        </w:numPr>
        <w:tabs>
          <w:tab w:val="left" w:pos="7431"/>
        </w:tabs>
        <w:spacing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color w:val="auto"/>
          <w:sz w:val="22"/>
          <w:szCs w:val="22"/>
        </w:rPr>
        <w:t xml:space="preserve">La </w:t>
      </w:r>
      <w:r w:rsidR="0058067E" w:rsidRPr="005252A5">
        <w:rPr>
          <w:rFonts w:ascii="Montserrat" w:eastAsia="Times New Roman" w:hAnsi="Montserrat" w:cstheme="majorHAnsi"/>
          <w:color w:val="auto"/>
          <w:sz w:val="22"/>
          <w:szCs w:val="22"/>
        </w:rPr>
        <w:t xml:space="preserve">estructura programática estará alineada </w:t>
      </w:r>
      <w:r w:rsidR="00DE623F" w:rsidRPr="005252A5">
        <w:rPr>
          <w:rFonts w:ascii="Montserrat" w:eastAsia="Times New Roman" w:hAnsi="Montserrat" w:cstheme="majorHAnsi"/>
          <w:color w:val="auto"/>
          <w:sz w:val="22"/>
          <w:szCs w:val="22"/>
        </w:rPr>
        <w:t xml:space="preserve">a </w:t>
      </w:r>
      <w:r w:rsidR="00D739F3" w:rsidRPr="005252A5">
        <w:rPr>
          <w:rFonts w:ascii="Montserrat" w:eastAsia="Times New Roman" w:hAnsi="Montserrat" w:cstheme="majorHAnsi"/>
          <w:b/>
          <w:bCs/>
          <w:color w:val="auto"/>
          <w:sz w:val="22"/>
          <w:szCs w:val="22"/>
        </w:rPr>
        <w:t>nivel programa</w:t>
      </w:r>
      <w:r w:rsidR="00D739F3" w:rsidRPr="005252A5">
        <w:rPr>
          <w:rFonts w:ascii="Montserrat" w:eastAsia="Times New Roman" w:hAnsi="Montserrat" w:cstheme="majorHAnsi"/>
          <w:color w:val="auto"/>
          <w:sz w:val="22"/>
          <w:szCs w:val="22"/>
        </w:rPr>
        <w:t xml:space="preserve"> a </w:t>
      </w:r>
      <w:r w:rsidR="00DE623F" w:rsidRPr="005252A5">
        <w:rPr>
          <w:rFonts w:ascii="Montserrat" w:eastAsia="Times New Roman" w:hAnsi="Montserrat" w:cstheme="majorHAnsi"/>
          <w:color w:val="auto"/>
          <w:sz w:val="22"/>
          <w:szCs w:val="22"/>
        </w:rPr>
        <w:t>l</w:t>
      </w:r>
      <w:r w:rsidR="009E5DC0" w:rsidRPr="005252A5">
        <w:rPr>
          <w:rFonts w:ascii="Montserrat" w:eastAsia="Times New Roman" w:hAnsi="Montserrat" w:cstheme="majorHAnsi"/>
          <w:color w:val="auto"/>
          <w:sz w:val="22"/>
          <w:szCs w:val="22"/>
        </w:rPr>
        <w:t xml:space="preserve">a clasificación </w:t>
      </w:r>
      <w:r w:rsidR="0023575A" w:rsidRPr="005252A5">
        <w:rPr>
          <w:rFonts w:ascii="Montserrat" w:eastAsia="Times New Roman" w:hAnsi="Montserrat" w:cstheme="majorHAnsi"/>
          <w:color w:val="auto"/>
          <w:sz w:val="22"/>
          <w:szCs w:val="22"/>
        </w:rPr>
        <w:t xml:space="preserve">PED, </w:t>
      </w:r>
      <w:r w:rsidR="00D739F3" w:rsidRPr="005252A5">
        <w:rPr>
          <w:rFonts w:ascii="Montserrat" w:eastAsia="Times New Roman" w:hAnsi="Montserrat" w:cstheme="majorHAnsi"/>
          <w:color w:val="auto"/>
          <w:sz w:val="22"/>
          <w:szCs w:val="22"/>
        </w:rPr>
        <w:t>PES</w:t>
      </w:r>
      <w:r w:rsidR="00DD5377" w:rsidRPr="005252A5">
        <w:rPr>
          <w:rFonts w:ascii="Montserrat" w:eastAsia="Times New Roman" w:hAnsi="Montserrat" w:cstheme="majorHAnsi"/>
          <w:color w:val="auto"/>
          <w:sz w:val="22"/>
          <w:szCs w:val="22"/>
        </w:rPr>
        <w:t xml:space="preserve"> y funcional a nivel finalidad,</w:t>
      </w:r>
      <w:r w:rsidR="000033E3" w:rsidRPr="005252A5">
        <w:rPr>
          <w:rFonts w:ascii="Montserrat" w:eastAsia="Times New Roman" w:hAnsi="Montserrat" w:cstheme="majorHAnsi"/>
          <w:color w:val="auto"/>
          <w:sz w:val="22"/>
          <w:szCs w:val="22"/>
        </w:rPr>
        <w:t xml:space="preserve"> </w:t>
      </w:r>
      <w:r w:rsidR="00403C9A" w:rsidRPr="005252A5">
        <w:rPr>
          <w:rFonts w:ascii="Montserrat" w:eastAsia="Times New Roman" w:hAnsi="Montserrat" w:cstheme="majorHAnsi"/>
          <w:color w:val="auto"/>
          <w:sz w:val="22"/>
          <w:szCs w:val="22"/>
        </w:rPr>
        <w:t xml:space="preserve">y a </w:t>
      </w:r>
      <w:r w:rsidR="00403C9A" w:rsidRPr="005252A5">
        <w:rPr>
          <w:rFonts w:ascii="Montserrat" w:eastAsia="Times New Roman" w:hAnsi="Montserrat" w:cstheme="majorHAnsi"/>
          <w:b/>
          <w:bCs/>
          <w:color w:val="auto"/>
          <w:sz w:val="22"/>
          <w:szCs w:val="22"/>
        </w:rPr>
        <w:t xml:space="preserve">nivel subprograma </w:t>
      </w:r>
      <w:r w:rsidR="00AF2D6D" w:rsidRPr="005252A5">
        <w:rPr>
          <w:rFonts w:ascii="Montserrat" w:eastAsia="Times New Roman" w:hAnsi="Montserrat" w:cstheme="majorHAnsi"/>
          <w:color w:val="auto"/>
          <w:sz w:val="22"/>
          <w:szCs w:val="22"/>
        </w:rPr>
        <w:t>a la clasificación</w:t>
      </w:r>
      <w:r w:rsidR="003F688F" w:rsidRPr="005252A5">
        <w:rPr>
          <w:rFonts w:ascii="Montserrat" w:eastAsia="Times New Roman" w:hAnsi="Montserrat" w:cstheme="majorHAnsi"/>
          <w:color w:val="auto"/>
          <w:sz w:val="22"/>
          <w:szCs w:val="22"/>
        </w:rPr>
        <w:t xml:space="preserve"> programática y</w:t>
      </w:r>
      <w:r w:rsidR="00AF2D6D" w:rsidRPr="005252A5">
        <w:rPr>
          <w:rFonts w:ascii="Montserrat" w:eastAsia="Times New Roman" w:hAnsi="Montserrat" w:cstheme="majorHAnsi"/>
          <w:color w:val="auto"/>
          <w:sz w:val="22"/>
          <w:szCs w:val="22"/>
        </w:rPr>
        <w:t xml:space="preserve"> funcional a nivel función y subfunción</w:t>
      </w:r>
      <w:r w:rsidR="003F688F" w:rsidRPr="005252A5">
        <w:rPr>
          <w:rFonts w:ascii="Montserrat" w:eastAsia="Times New Roman" w:hAnsi="Montserrat" w:cstheme="majorHAnsi"/>
          <w:color w:val="auto"/>
          <w:sz w:val="22"/>
          <w:szCs w:val="22"/>
        </w:rPr>
        <w:t>.</w:t>
      </w:r>
      <w:r w:rsidR="00AF2D6D" w:rsidRPr="005252A5">
        <w:rPr>
          <w:rFonts w:ascii="Montserrat" w:eastAsia="Times New Roman" w:hAnsi="Montserrat" w:cstheme="majorHAnsi"/>
          <w:color w:val="auto"/>
          <w:sz w:val="22"/>
          <w:szCs w:val="22"/>
        </w:rPr>
        <w:t xml:space="preserve"> </w:t>
      </w:r>
    </w:p>
    <w:p w14:paraId="4553372B" w14:textId="77777777" w:rsidR="003F688F" w:rsidRPr="005252A5" w:rsidRDefault="003F688F" w:rsidP="009272E2">
      <w:pPr>
        <w:pStyle w:val="Prrafodelista"/>
        <w:spacing w:line="360" w:lineRule="auto"/>
        <w:rPr>
          <w:rFonts w:ascii="Montserrat" w:eastAsia="Times New Roman" w:hAnsi="Montserrat" w:cstheme="majorHAnsi"/>
          <w:b/>
          <w:bCs/>
          <w:color w:val="auto"/>
          <w:sz w:val="22"/>
          <w:szCs w:val="22"/>
        </w:rPr>
      </w:pPr>
    </w:p>
    <w:p w14:paraId="567799C6" w14:textId="715E695E" w:rsidR="003F688F" w:rsidRPr="005252A5" w:rsidRDefault="003F688F">
      <w:pPr>
        <w:pStyle w:val="Prrafodelista"/>
        <w:numPr>
          <w:ilvl w:val="0"/>
          <w:numId w:val="7"/>
        </w:numPr>
        <w:tabs>
          <w:tab w:val="left" w:pos="7431"/>
        </w:tabs>
        <w:spacing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color w:val="auto"/>
          <w:sz w:val="22"/>
          <w:szCs w:val="22"/>
        </w:rPr>
        <w:t xml:space="preserve">A nivel programa se </w:t>
      </w:r>
      <w:r w:rsidR="0064779E" w:rsidRPr="005252A5">
        <w:rPr>
          <w:rFonts w:ascii="Montserrat" w:eastAsia="Times New Roman" w:hAnsi="Montserrat" w:cstheme="majorHAnsi"/>
          <w:color w:val="auto"/>
          <w:sz w:val="22"/>
          <w:szCs w:val="22"/>
        </w:rPr>
        <w:t xml:space="preserve">deberá definir la población potencial, mientas que a nivel subprograma la población objetivo. </w:t>
      </w:r>
    </w:p>
    <w:p w14:paraId="39D488D7" w14:textId="77777777" w:rsidR="00AE0B99" w:rsidRPr="005252A5" w:rsidRDefault="00AE0B99" w:rsidP="009272E2">
      <w:pPr>
        <w:pStyle w:val="Prrafodelista"/>
        <w:spacing w:line="360" w:lineRule="auto"/>
        <w:rPr>
          <w:rFonts w:ascii="Montserrat" w:eastAsia="Times New Roman" w:hAnsi="Montserrat" w:cstheme="majorHAnsi"/>
          <w:b/>
          <w:bCs/>
          <w:color w:val="auto"/>
          <w:sz w:val="22"/>
          <w:szCs w:val="22"/>
        </w:rPr>
      </w:pPr>
    </w:p>
    <w:p w14:paraId="614BF3CA" w14:textId="4E3E9056" w:rsidR="00AE0B99" w:rsidRPr="005252A5" w:rsidRDefault="00AE0B99">
      <w:pPr>
        <w:pStyle w:val="Prrafodelista"/>
        <w:numPr>
          <w:ilvl w:val="0"/>
          <w:numId w:val="7"/>
        </w:numPr>
        <w:tabs>
          <w:tab w:val="left" w:pos="7431"/>
        </w:tabs>
        <w:spacing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color w:val="auto"/>
          <w:sz w:val="22"/>
          <w:szCs w:val="22"/>
        </w:rPr>
        <w:t xml:space="preserve">El nombre del programa </w:t>
      </w:r>
      <w:r w:rsidR="00D5656B" w:rsidRPr="005252A5">
        <w:rPr>
          <w:rFonts w:ascii="Montserrat" w:eastAsia="Times New Roman" w:hAnsi="Montserrat" w:cstheme="majorHAnsi"/>
          <w:color w:val="auto"/>
          <w:sz w:val="22"/>
          <w:szCs w:val="22"/>
        </w:rPr>
        <w:t>deberá describir brevemente su propósito principal</w:t>
      </w:r>
      <w:r w:rsidR="00BA4284" w:rsidRPr="005252A5">
        <w:rPr>
          <w:rFonts w:ascii="Montserrat" w:eastAsia="Times New Roman" w:hAnsi="Montserrat" w:cstheme="majorHAnsi"/>
          <w:color w:val="auto"/>
          <w:sz w:val="22"/>
          <w:szCs w:val="22"/>
        </w:rPr>
        <w:t>,</w:t>
      </w:r>
      <w:r w:rsidR="006D2838" w:rsidRPr="005252A5">
        <w:rPr>
          <w:rFonts w:ascii="Montserrat" w:eastAsia="Times New Roman" w:hAnsi="Montserrat" w:cstheme="majorHAnsi"/>
          <w:color w:val="auto"/>
          <w:sz w:val="22"/>
          <w:szCs w:val="22"/>
        </w:rPr>
        <w:t xml:space="preserve"> en el caso de los subprogramas, estos deben ser claros y responder lógicamente a la división del programa y no a la sintaxis de la MIR, sin perder de vista los productos que cada uno de estos genera.</w:t>
      </w:r>
      <w:r w:rsidR="00D5656B" w:rsidRPr="005252A5">
        <w:rPr>
          <w:rFonts w:ascii="Montserrat" w:eastAsia="Times New Roman" w:hAnsi="Montserrat" w:cstheme="majorHAnsi"/>
          <w:color w:val="auto"/>
          <w:sz w:val="22"/>
          <w:szCs w:val="22"/>
        </w:rPr>
        <w:t xml:space="preserve"> </w:t>
      </w:r>
    </w:p>
    <w:p w14:paraId="2387D5C1" w14:textId="77777777" w:rsidR="00886CCE" w:rsidRPr="005252A5" w:rsidRDefault="00886CCE" w:rsidP="009272E2">
      <w:pPr>
        <w:pStyle w:val="Prrafodelista"/>
        <w:tabs>
          <w:tab w:val="left" w:pos="7431"/>
        </w:tabs>
        <w:spacing w:line="360" w:lineRule="auto"/>
        <w:jc w:val="both"/>
        <w:rPr>
          <w:rFonts w:ascii="Montserrat" w:eastAsia="Times New Roman" w:hAnsi="Montserrat" w:cstheme="majorHAnsi"/>
          <w:color w:val="auto"/>
          <w:sz w:val="22"/>
          <w:szCs w:val="22"/>
        </w:rPr>
      </w:pPr>
    </w:p>
    <w:p w14:paraId="35BAF4C3" w14:textId="77777777" w:rsidR="003D6FDF" w:rsidRPr="005252A5" w:rsidRDefault="003D6FDF">
      <w:pPr>
        <w:pStyle w:val="Prrafodelista"/>
        <w:numPr>
          <w:ilvl w:val="0"/>
          <w:numId w:val="7"/>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lastRenderedPageBreak/>
        <w:t xml:space="preserve"> Los programas deben responder al proceso productivo de productos terminales bien definidos que permitan dar resultados precisos de la suma de las intervenciones públicas. </w:t>
      </w:r>
    </w:p>
    <w:p w14:paraId="4363E8C1" w14:textId="77777777" w:rsidR="00886CCE" w:rsidRPr="005252A5" w:rsidRDefault="00886CCE" w:rsidP="009272E2">
      <w:pPr>
        <w:tabs>
          <w:tab w:val="left" w:pos="7431"/>
        </w:tabs>
        <w:spacing w:line="360" w:lineRule="auto"/>
        <w:jc w:val="both"/>
        <w:rPr>
          <w:rFonts w:ascii="Montserrat" w:eastAsia="Times New Roman" w:hAnsi="Montserrat" w:cstheme="majorHAnsi"/>
          <w:color w:val="auto"/>
          <w:sz w:val="22"/>
          <w:szCs w:val="22"/>
        </w:rPr>
      </w:pPr>
    </w:p>
    <w:p w14:paraId="604CA7D7" w14:textId="77777777" w:rsidR="003D6FDF" w:rsidRPr="005252A5" w:rsidRDefault="003D6FDF">
      <w:pPr>
        <w:pStyle w:val="Prrafodelista"/>
        <w:numPr>
          <w:ilvl w:val="0"/>
          <w:numId w:val="7"/>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Las agregaciones asimilables a programas, como son: “000…099 Actividades centrales” y “900…999 Partidas no asignables a programas”, no contarán con productos terminales ni resultados, debido a que no son programas en sí mismos, y sólo son agregadores del gasto. </w:t>
      </w:r>
    </w:p>
    <w:p w14:paraId="77CFDC7C" w14:textId="77777777" w:rsidR="003D6FDF" w:rsidRPr="005252A5" w:rsidRDefault="003D6FDF" w:rsidP="009272E2">
      <w:pPr>
        <w:pStyle w:val="Prrafodelista"/>
        <w:tabs>
          <w:tab w:val="left" w:pos="7431"/>
        </w:tabs>
        <w:spacing w:line="360" w:lineRule="auto"/>
        <w:jc w:val="both"/>
        <w:rPr>
          <w:rFonts w:ascii="Montserrat" w:eastAsia="Times New Roman" w:hAnsi="Montserrat" w:cstheme="majorHAnsi"/>
          <w:color w:val="auto"/>
          <w:sz w:val="22"/>
          <w:szCs w:val="22"/>
        </w:rPr>
      </w:pPr>
    </w:p>
    <w:p w14:paraId="7C4A8B23" w14:textId="77777777" w:rsidR="003D6FDF" w:rsidRPr="005252A5" w:rsidRDefault="003D6FDF" w:rsidP="009272E2">
      <w:pPr>
        <w:pStyle w:val="Prrafodelista"/>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De requerir acceso a los programas 000 se analizará de común acuerdo entre la Dirección de Presupuesto y la Dirección de Planeación, privilegiando que este acceso se dé cuando se absolutamente necesario, considerando las siguientes condiciones: </w:t>
      </w:r>
    </w:p>
    <w:p w14:paraId="52C8B4ED" w14:textId="77777777" w:rsidR="003D6FDF" w:rsidRPr="005252A5" w:rsidRDefault="003D6FDF" w:rsidP="009272E2">
      <w:pPr>
        <w:pStyle w:val="Prrafodelista"/>
        <w:tabs>
          <w:tab w:val="left" w:pos="7431"/>
        </w:tabs>
        <w:spacing w:line="360" w:lineRule="auto"/>
        <w:jc w:val="both"/>
        <w:rPr>
          <w:rFonts w:ascii="Montserrat" w:eastAsia="Times New Roman" w:hAnsi="Montserrat" w:cstheme="majorHAnsi"/>
          <w:color w:val="auto"/>
          <w:sz w:val="22"/>
          <w:szCs w:val="22"/>
        </w:rPr>
      </w:pPr>
    </w:p>
    <w:p w14:paraId="78D1C1A2" w14:textId="77777777" w:rsidR="003D6FDF" w:rsidRPr="005252A5" w:rsidRDefault="003D6FDF">
      <w:pPr>
        <w:pStyle w:val="Prrafodelista"/>
        <w:numPr>
          <w:ilvl w:val="0"/>
          <w:numId w:val="8"/>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Solo se </w:t>
      </w:r>
      <w:r w:rsidRPr="005252A5">
        <w:rPr>
          <w:rFonts w:ascii="Montserrat" w:eastAsia="Times New Roman" w:hAnsi="Montserrat" w:cstheme="majorHAnsi"/>
          <w:b/>
          <w:bCs/>
          <w:color w:val="auto"/>
          <w:sz w:val="22"/>
          <w:szCs w:val="22"/>
        </w:rPr>
        <w:t>crearán programas 000 de actividades centrales</w:t>
      </w:r>
      <w:r w:rsidRPr="005252A5">
        <w:rPr>
          <w:rFonts w:ascii="Montserrat" w:eastAsia="Times New Roman" w:hAnsi="Montserrat" w:cstheme="majorHAnsi"/>
          <w:color w:val="auto"/>
          <w:sz w:val="22"/>
          <w:szCs w:val="22"/>
        </w:rPr>
        <w:t xml:space="preserve"> cuando, dentro del Ejecutor de gasto existan áreas que contribuyan a más de un programa, así como la clasificación funcional del gasto y no se tenga uno en específico que refleje en mayor medida su mandato misional. </w:t>
      </w:r>
    </w:p>
    <w:p w14:paraId="21FE6661" w14:textId="77777777" w:rsidR="003D6FDF" w:rsidRPr="005252A5" w:rsidRDefault="003D6FDF" w:rsidP="009272E2">
      <w:pPr>
        <w:pStyle w:val="Prrafodelista"/>
        <w:tabs>
          <w:tab w:val="left" w:pos="7431"/>
        </w:tabs>
        <w:spacing w:line="360" w:lineRule="auto"/>
        <w:ind w:left="1440"/>
        <w:jc w:val="both"/>
        <w:rPr>
          <w:rFonts w:ascii="Montserrat" w:eastAsia="Times New Roman" w:hAnsi="Montserrat" w:cstheme="majorHAnsi"/>
          <w:color w:val="auto"/>
          <w:sz w:val="22"/>
          <w:szCs w:val="22"/>
        </w:rPr>
      </w:pPr>
    </w:p>
    <w:p w14:paraId="37AA5AE6" w14:textId="77777777" w:rsidR="003D6FDF" w:rsidRPr="005252A5" w:rsidRDefault="003D6FDF" w:rsidP="009272E2">
      <w:pPr>
        <w:pStyle w:val="Prrafodelista"/>
        <w:tabs>
          <w:tab w:val="left" w:pos="7431"/>
        </w:tabs>
        <w:spacing w:line="360" w:lineRule="auto"/>
        <w:ind w:left="1440"/>
        <w:jc w:val="both"/>
        <w:rPr>
          <w:rFonts w:ascii="Montserrat" w:eastAsia="Times New Roman" w:hAnsi="Montserrat" w:cstheme="majorHAnsi"/>
          <w:b/>
          <w:bCs/>
          <w:color w:val="auto"/>
          <w:sz w:val="22"/>
          <w:szCs w:val="22"/>
        </w:rPr>
      </w:pPr>
      <w:r w:rsidRPr="005252A5">
        <w:rPr>
          <w:rFonts w:ascii="Montserrat" w:eastAsia="Times New Roman" w:hAnsi="Montserrat" w:cstheme="majorHAnsi"/>
          <w:color w:val="auto"/>
          <w:sz w:val="22"/>
          <w:szCs w:val="22"/>
        </w:rPr>
        <w:t xml:space="preserve">Cuando un Ejecutor de gasto contribuya a más de un programa, en primera instancia se tendrá que revisar el mandato misional y, si de los programas que contribuyen existe uno que refleja en mayor proporción deberán crearse en éste actividades de gestión para determinar la gestión de su mandato misional, </w:t>
      </w:r>
      <w:r w:rsidRPr="005252A5">
        <w:rPr>
          <w:rFonts w:ascii="Montserrat" w:eastAsia="Times New Roman" w:hAnsi="Montserrat" w:cstheme="majorHAnsi"/>
          <w:b/>
          <w:bCs/>
          <w:color w:val="auto"/>
          <w:sz w:val="22"/>
          <w:szCs w:val="22"/>
        </w:rPr>
        <w:t xml:space="preserve">evitando en lo posible el uso de programas 000. </w:t>
      </w:r>
    </w:p>
    <w:p w14:paraId="1D6E0438" w14:textId="77777777" w:rsidR="003D6FDF" w:rsidRPr="005252A5" w:rsidRDefault="003D6FDF" w:rsidP="009272E2">
      <w:pPr>
        <w:pStyle w:val="Prrafodelista"/>
        <w:tabs>
          <w:tab w:val="left" w:pos="7431"/>
        </w:tabs>
        <w:spacing w:line="360" w:lineRule="auto"/>
        <w:ind w:left="1440"/>
        <w:jc w:val="both"/>
        <w:rPr>
          <w:rFonts w:ascii="Montserrat" w:eastAsia="Times New Roman" w:hAnsi="Montserrat" w:cstheme="majorHAnsi"/>
          <w:b/>
          <w:bCs/>
          <w:color w:val="auto"/>
          <w:sz w:val="22"/>
          <w:szCs w:val="22"/>
        </w:rPr>
      </w:pPr>
    </w:p>
    <w:p w14:paraId="20A4A9F1" w14:textId="77777777" w:rsidR="003D6FDF" w:rsidRPr="005252A5" w:rsidRDefault="003D6FDF">
      <w:pPr>
        <w:pStyle w:val="Prrafodelista"/>
        <w:numPr>
          <w:ilvl w:val="0"/>
          <w:numId w:val="8"/>
        </w:numPr>
        <w:tabs>
          <w:tab w:val="left" w:pos="7431"/>
        </w:tabs>
        <w:spacing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t xml:space="preserve">Subprogramas 00. </w:t>
      </w:r>
      <w:r w:rsidRPr="005252A5">
        <w:rPr>
          <w:rFonts w:ascii="Montserrat" w:eastAsia="Times New Roman" w:hAnsi="Montserrat" w:cstheme="majorHAnsi"/>
          <w:color w:val="auto"/>
          <w:sz w:val="22"/>
          <w:szCs w:val="22"/>
        </w:rPr>
        <w:t xml:space="preserve">Cuando un Ejecutor de gasto contribuya a más de un subprograma, en primera instancia, se tendrá que revisar su mandato misional y, si de los subprogramas que contribuyen existe uno que refleja en mayor proporción su mandato misional, deberán </w:t>
      </w:r>
      <w:r w:rsidRPr="005252A5">
        <w:rPr>
          <w:rFonts w:ascii="Montserrat" w:eastAsia="Times New Roman" w:hAnsi="Montserrat" w:cstheme="majorHAnsi"/>
          <w:color w:val="auto"/>
          <w:sz w:val="22"/>
          <w:szCs w:val="22"/>
        </w:rPr>
        <w:lastRenderedPageBreak/>
        <w:t xml:space="preserve">crearse en el subprograma 00 para determinar la gestión de su mandato misional. </w:t>
      </w:r>
    </w:p>
    <w:p w14:paraId="681854F8" w14:textId="77777777" w:rsidR="003D6FDF" w:rsidRPr="005252A5" w:rsidRDefault="003D6FDF" w:rsidP="009272E2">
      <w:pPr>
        <w:pStyle w:val="Prrafodelista"/>
        <w:tabs>
          <w:tab w:val="left" w:pos="7431"/>
        </w:tabs>
        <w:spacing w:line="360" w:lineRule="auto"/>
        <w:ind w:left="144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Se crearán subprogramas 00 solo cuando el ejecutor de gasto contribuya a más de un componente del mismo programa, el nombre del subprograma irá ligado a la gestión del programa en el que participa y al mandato misional. </w:t>
      </w:r>
    </w:p>
    <w:p w14:paraId="0880A6CF" w14:textId="77777777" w:rsidR="003D6FDF" w:rsidRPr="005252A5" w:rsidRDefault="003D6FDF" w:rsidP="009272E2">
      <w:pPr>
        <w:pStyle w:val="Prrafodelista"/>
        <w:tabs>
          <w:tab w:val="left" w:pos="7431"/>
        </w:tabs>
        <w:spacing w:line="360" w:lineRule="auto"/>
        <w:ind w:left="1440"/>
        <w:jc w:val="both"/>
        <w:rPr>
          <w:rFonts w:ascii="Montserrat" w:eastAsia="Times New Roman" w:hAnsi="Montserrat" w:cstheme="majorHAnsi"/>
          <w:color w:val="auto"/>
          <w:sz w:val="22"/>
          <w:szCs w:val="22"/>
        </w:rPr>
      </w:pPr>
    </w:p>
    <w:p w14:paraId="4A8BF837" w14:textId="77777777" w:rsidR="003D6FDF" w:rsidRPr="005252A5" w:rsidRDefault="003D6FDF">
      <w:pPr>
        <w:pStyle w:val="Prrafodelista"/>
        <w:numPr>
          <w:ilvl w:val="0"/>
          <w:numId w:val="8"/>
        </w:numPr>
        <w:tabs>
          <w:tab w:val="left" w:pos="7431"/>
        </w:tabs>
        <w:spacing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t xml:space="preserve">Actividades de gestión. </w:t>
      </w:r>
      <w:r w:rsidRPr="005252A5">
        <w:rPr>
          <w:rFonts w:ascii="Montserrat" w:eastAsia="Times New Roman" w:hAnsi="Montserrat" w:cstheme="majorHAnsi"/>
          <w:color w:val="auto"/>
          <w:sz w:val="22"/>
          <w:szCs w:val="22"/>
        </w:rPr>
        <w:t xml:space="preserve">Cuando el Ejecutor de gasto, contribuya a un solo programa y subprograma, para su mejor control, se deberá garantizar que se tenga la actividad MIR específica para vincularla. Se le debe crear el indicador que permita medir el seguimiento de la gestión del Ejecutor de gasto. </w:t>
      </w:r>
    </w:p>
    <w:p w14:paraId="76BE257A" w14:textId="77777777" w:rsidR="003D6FDF" w:rsidRPr="005252A5" w:rsidRDefault="003D6FDF" w:rsidP="009272E2">
      <w:pPr>
        <w:pStyle w:val="Prrafodelista"/>
        <w:tabs>
          <w:tab w:val="left" w:pos="7431"/>
        </w:tabs>
        <w:spacing w:line="360" w:lineRule="auto"/>
        <w:ind w:left="144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Cuando las actividades de un Ejecutor de gasto contribuyan a más de un subprograma, este se tendrá que revisar y elegir el subprograma que mejor refleje su mandato misional, para dar de alta las actividades sustantivas y de gestión. </w:t>
      </w:r>
    </w:p>
    <w:p w14:paraId="77B0AECE" w14:textId="77777777" w:rsidR="003D6FDF" w:rsidRPr="005252A5" w:rsidRDefault="003D6FDF" w:rsidP="009272E2">
      <w:pPr>
        <w:pStyle w:val="Prrafodelista"/>
        <w:tabs>
          <w:tab w:val="left" w:pos="7431"/>
        </w:tabs>
        <w:spacing w:line="360" w:lineRule="auto"/>
        <w:ind w:left="144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En términos generales, los casos especiales o controversias que se tengan respecto de la creación o asignación de los programas 000 y subprogramas 00 y actividades de gestión se revisarán y resolverán en forma coordinada, entre la Dirección de Presupuesto y la Dirección de Planeación. </w:t>
      </w:r>
    </w:p>
    <w:p w14:paraId="3832FECC" w14:textId="77777777" w:rsidR="003D6FDF" w:rsidRPr="005252A5" w:rsidRDefault="003D6FDF" w:rsidP="009272E2">
      <w:pPr>
        <w:tabs>
          <w:tab w:val="left" w:pos="7431"/>
        </w:tabs>
        <w:spacing w:line="360" w:lineRule="auto"/>
        <w:jc w:val="both"/>
        <w:rPr>
          <w:rFonts w:ascii="Montserrat" w:eastAsia="Times New Roman" w:hAnsi="Montserrat" w:cstheme="majorHAnsi"/>
          <w:color w:val="auto"/>
          <w:sz w:val="22"/>
          <w:szCs w:val="22"/>
        </w:rPr>
      </w:pPr>
    </w:p>
    <w:p w14:paraId="17659E18" w14:textId="59243F50" w:rsidR="003D6FDF" w:rsidRPr="005252A5" w:rsidRDefault="003D6FDF">
      <w:pPr>
        <w:pStyle w:val="Prrafodelista"/>
        <w:numPr>
          <w:ilvl w:val="0"/>
          <w:numId w:val="7"/>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Cuando existan dos formas de clasificar a los programas, se debe optar por una de ellas y en todo caso analizar la posibilidad de atender el programa mediante subprogramas diseñados de forma específica</w:t>
      </w:r>
      <w:r w:rsidR="002866D2" w:rsidRPr="005252A5">
        <w:rPr>
          <w:rFonts w:ascii="Montserrat" w:eastAsia="Times New Roman" w:hAnsi="Montserrat" w:cstheme="majorHAnsi"/>
          <w:color w:val="auto"/>
          <w:sz w:val="22"/>
          <w:szCs w:val="22"/>
        </w:rPr>
        <w:t xml:space="preserve">, siempre y cuando se pueda identificar un producto final. </w:t>
      </w:r>
    </w:p>
    <w:p w14:paraId="56474DB6" w14:textId="77777777" w:rsidR="002A4C75" w:rsidRPr="005252A5" w:rsidRDefault="002A4C75" w:rsidP="009272E2">
      <w:pPr>
        <w:pStyle w:val="Prrafodelista"/>
        <w:tabs>
          <w:tab w:val="left" w:pos="7431"/>
        </w:tabs>
        <w:spacing w:line="360" w:lineRule="auto"/>
        <w:jc w:val="both"/>
        <w:rPr>
          <w:rFonts w:ascii="Montserrat" w:eastAsia="Times New Roman" w:hAnsi="Montserrat" w:cstheme="majorHAnsi"/>
          <w:color w:val="auto"/>
          <w:sz w:val="22"/>
          <w:szCs w:val="22"/>
        </w:rPr>
      </w:pPr>
    </w:p>
    <w:p w14:paraId="64BDBB68" w14:textId="7E56A315" w:rsidR="002866D2" w:rsidRPr="005252A5" w:rsidRDefault="002A4C75">
      <w:pPr>
        <w:pStyle w:val="Prrafodelista"/>
        <w:numPr>
          <w:ilvl w:val="0"/>
          <w:numId w:val="7"/>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Los programas pueden dividirse por su contribución a los sectores, cuando exista un Ejecutor de gasto que cubra una variedad de los mismos. </w:t>
      </w:r>
    </w:p>
    <w:p w14:paraId="6924DBBD" w14:textId="77777777" w:rsidR="007335FC" w:rsidRPr="005252A5" w:rsidRDefault="007335FC" w:rsidP="009272E2">
      <w:pPr>
        <w:pStyle w:val="Prrafodelista"/>
        <w:spacing w:line="360" w:lineRule="auto"/>
        <w:rPr>
          <w:rFonts w:ascii="Montserrat" w:eastAsia="Times New Roman" w:hAnsi="Montserrat" w:cstheme="majorHAnsi"/>
          <w:color w:val="auto"/>
          <w:sz w:val="22"/>
          <w:szCs w:val="22"/>
        </w:rPr>
      </w:pPr>
    </w:p>
    <w:p w14:paraId="754B69C0" w14:textId="0ACCC2B0" w:rsidR="007335FC" w:rsidRPr="005252A5" w:rsidRDefault="007335FC">
      <w:pPr>
        <w:pStyle w:val="Prrafodelista"/>
        <w:numPr>
          <w:ilvl w:val="0"/>
          <w:numId w:val="7"/>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lastRenderedPageBreak/>
        <w:t>Todo Ejecutor de gasto debe contribuir obligatoriamente por lo menos a un pro</w:t>
      </w:r>
      <w:r w:rsidR="00CB53F7" w:rsidRPr="005252A5">
        <w:rPr>
          <w:rFonts w:ascii="Montserrat" w:eastAsia="Times New Roman" w:hAnsi="Montserrat" w:cstheme="majorHAnsi"/>
          <w:color w:val="auto"/>
          <w:sz w:val="22"/>
          <w:szCs w:val="22"/>
        </w:rPr>
        <w:t xml:space="preserve">grama. </w:t>
      </w:r>
    </w:p>
    <w:p w14:paraId="541B0B97" w14:textId="77777777" w:rsidR="00CB53F7" w:rsidRPr="005252A5" w:rsidRDefault="00CB53F7" w:rsidP="009272E2">
      <w:pPr>
        <w:pStyle w:val="Prrafodelista"/>
        <w:spacing w:line="360" w:lineRule="auto"/>
        <w:rPr>
          <w:rFonts w:ascii="Montserrat" w:eastAsia="Times New Roman" w:hAnsi="Montserrat" w:cstheme="majorHAnsi"/>
          <w:color w:val="auto"/>
          <w:sz w:val="22"/>
          <w:szCs w:val="22"/>
        </w:rPr>
      </w:pPr>
    </w:p>
    <w:p w14:paraId="26D1A7B1" w14:textId="6D37C3EE" w:rsidR="00CB53F7" w:rsidRPr="005252A5" w:rsidRDefault="00CB53F7">
      <w:pPr>
        <w:pStyle w:val="Prrafodelista"/>
        <w:numPr>
          <w:ilvl w:val="0"/>
          <w:numId w:val="7"/>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Los </w:t>
      </w:r>
      <w:r w:rsidR="00DA5CC2" w:rsidRPr="005252A5">
        <w:rPr>
          <w:rFonts w:ascii="Montserrat" w:eastAsia="Times New Roman" w:hAnsi="Montserrat" w:cstheme="majorHAnsi"/>
          <w:color w:val="auto"/>
          <w:sz w:val="22"/>
          <w:szCs w:val="22"/>
        </w:rPr>
        <w:t>Anteproyecto</w:t>
      </w:r>
      <w:r w:rsidRPr="005252A5">
        <w:rPr>
          <w:rFonts w:ascii="Montserrat" w:eastAsia="Times New Roman" w:hAnsi="Montserrat" w:cstheme="majorHAnsi"/>
          <w:color w:val="auto"/>
          <w:sz w:val="22"/>
          <w:szCs w:val="22"/>
        </w:rPr>
        <w:t>s de inversión pública</w:t>
      </w:r>
      <w:r w:rsidR="0046449A" w:rsidRPr="005252A5">
        <w:rPr>
          <w:rFonts w:ascii="Montserrat" w:eastAsia="Times New Roman" w:hAnsi="Montserrat" w:cstheme="majorHAnsi"/>
          <w:color w:val="auto"/>
          <w:sz w:val="22"/>
          <w:szCs w:val="22"/>
        </w:rPr>
        <w:t xml:space="preserve"> deben ser identificados mediante su registro en el Banco de </w:t>
      </w:r>
      <w:r w:rsidR="00DA5CC2" w:rsidRPr="005252A5">
        <w:rPr>
          <w:rFonts w:ascii="Montserrat" w:eastAsia="Times New Roman" w:hAnsi="Montserrat" w:cstheme="majorHAnsi"/>
          <w:color w:val="auto"/>
          <w:sz w:val="22"/>
          <w:szCs w:val="22"/>
        </w:rPr>
        <w:t>Anteproyecto</w:t>
      </w:r>
      <w:r w:rsidR="0046449A" w:rsidRPr="005252A5">
        <w:rPr>
          <w:rFonts w:ascii="Montserrat" w:eastAsia="Times New Roman" w:hAnsi="Montserrat" w:cstheme="majorHAnsi"/>
          <w:color w:val="auto"/>
          <w:sz w:val="22"/>
          <w:szCs w:val="22"/>
        </w:rPr>
        <w:t xml:space="preserve">s de Inversión Pública, a cargo de la Subsecretaría de Planeación e Inversión Pública. </w:t>
      </w:r>
    </w:p>
    <w:p w14:paraId="3CCDC64E" w14:textId="77777777" w:rsidR="0046449A" w:rsidRPr="005252A5" w:rsidRDefault="0046449A" w:rsidP="009272E2">
      <w:pPr>
        <w:pStyle w:val="Prrafodelista"/>
        <w:spacing w:line="360" w:lineRule="auto"/>
        <w:rPr>
          <w:rFonts w:ascii="Montserrat" w:eastAsia="Times New Roman" w:hAnsi="Montserrat" w:cstheme="majorHAnsi"/>
          <w:color w:val="auto"/>
          <w:sz w:val="22"/>
          <w:szCs w:val="22"/>
        </w:rPr>
      </w:pPr>
    </w:p>
    <w:p w14:paraId="22FF7239" w14:textId="79962B6B" w:rsidR="0046449A" w:rsidRPr="005252A5" w:rsidRDefault="0046449A" w:rsidP="009272E2">
      <w:pPr>
        <w:pStyle w:val="Prrafodelista"/>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Lo anterior implica </w:t>
      </w:r>
      <w:r w:rsidR="00641F75" w:rsidRPr="005252A5">
        <w:rPr>
          <w:rFonts w:ascii="Montserrat" w:eastAsia="Times New Roman" w:hAnsi="Montserrat" w:cstheme="majorHAnsi"/>
          <w:color w:val="auto"/>
          <w:sz w:val="22"/>
          <w:szCs w:val="22"/>
        </w:rPr>
        <w:t xml:space="preserve">el cumplimiento del ciclo de </w:t>
      </w:r>
      <w:r w:rsidR="00DA5CC2" w:rsidRPr="005252A5">
        <w:rPr>
          <w:rFonts w:ascii="Montserrat" w:eastAsia="Times New Roman" w:hAnsi="Montserrat" w:cstheme="majorHAnsi"/>
          <w:color w:val="auto"/>
          <w:sz w:val="22"/>
          <w:szCs w:val="22"/>
        </w:rPr>
        <w:t>Anteproyecto</w:t>
      </w:r>
      <w:r w:rsidR="00647FF5" w:rsidRPr="005252A5">
        <w:rPr>
          <w:rFonts w:ascii="Montserrat" w:eastAsia="Times New Roman" w:hAnsi="Montserrat" w:cstheme="majorHAnsi"/>
          <w:color w:val="auto"/>
          <w:sz w:val="22"/>
          <w:szCs w:val="22"/>
        </w:rPr>
        <w:t>s y su validación correspondiente</w:t>
      </w:r>
      <w:r w:rsidR="006B5E51" w:rsidRPr="005252A5">
        <w:rPr>
          <w:rFonts w:ascii="Montserrat" w:eastAsia="Times New Roman" w:hAnsi="Montserrat" w:cstheme="majorHAnsi"/>
          <w:color w:val="auto"/>
          <w:sz w:val="22"/>
          <w:szCs w:val="22"/>
        </w:rPr>
        <w:t xml:space="preserve">, de igual forma, al margen del programa y subprograma, los </w:t>
      </w:r>
      <w:r w:rsidR="00DA5CC2" w:rsidRPr="005252A5">
        <w:rPr>
          <w:rFonts w:ascii="Montserrat" w:eastAsia="Times New Roman" w:hAnsi="Montserrat" w:cstheme="majorHAnsi"/>
          <w:color w:val="auto"/>
          <w:sz w:val="22"/>
          <w:szCs w:val="22"/>
        </w:rPr>
        <w:t>Anteproyecto</w:t>
      </w:r>
      <w:r w:rsidR="006B5E51" w:rsidRPr="005252A5">
        <w:rPr>
          <w:rFonts w:ascii="Montserrat" w:eastAsia="Times New Roman" w:hAnsi="Montserrat" w:cstheme="majorHAnsi"/>
          <w:color w:val="auto"/>
          <w:sz w:val="22"/>
          <w:szCs w:val="22"/>
        </w:rPr>
        <w:t xml:space="preserve">s deben considerar unidades de medida para los productos generados en ellos. </w:t>
      </w:r>
    </w:p>
    <w:p w14:paraId="24E02D70" w14:textId="77777777" w:rsidR="004817EF" w:rsidRPr="005252A5" w:rsidRDefault="004817EF" w:rsidP="009272E2">
      <w:pPr>
        <w:pStyle w:val="Prrafodelista"/>
        <w:tabs>
          <w:tab w:val="left" w:pos="7431"/>
        </w:tabs>
        <w:spacing w:line="360" w:lineRule="auto"/>
        <w:jc w:val="both"/>
        <w:rPr>
          <w:rFonts w:ascii="Montserrat" w:eastAsia="Times New Roman" w:hAnsi="Montserrat" w:cstheme="majorHAnsi"/>
          <w:color w:val="auto"/>
          <w:sz w:val="22"/>
          <w:szCs w:val="22"/>
        </w:rPr>
      </w:pPr>
    </w:p>
    <w:p w14:paraId="7CC06139" w14:textId="70083076" w:rsidR="004817EF" w:rsidRPr="005252A5" w:rsidRDefault="004817EF">
      <w:pPr>
        <w:pStyle w:val="Prrafodelista"/>
        <w:numPr>
          <w:ilvl w:val="0"/>
          <w:numId w:val="7"/>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Las act</w:t>
      </w:r>
      <w:r w:rsidR="00EC434C" w:rsidRPr="005252A5">
        <w:rPr>
          <w:rFonts w:ascii="Montserrat" w:eastAsia="Times New Roman" w:hAnsi="Montserrat" w:cstheme="majorHAnsi"/>
          <w:color w:val="auto"/>
          <w:sz w:val="22"/>
          <w:szCs w:val="22"/>
        </w:rPr>
        <w:t xml:space="preserve">ividades son identificadas principalmente por el tipo de gasto: inversión y operación. </w:t>
      </w:r>
    </w:p>
    <w:p w14:paraId="5653D40C" w14:textId="77777777" w:rsidR="00EC434C" w:rsidRPr="005252A5" w:rsidRDefault="00EC434C" w:rsidP="009272E2">
      <w:pPr>
        <w:pStyle w:val="Prrafodelista"/>
        <w:tabs>
          <w:tab w:val="left" w:pos="7431"/>
        </w:tabs>
        <w:spacing w:line="360" w:lineRule="auto"/>
        <w:jc w:val="both"/>
        <w:rPr>
          <w:rFonts w:ascii="Montserrat" w:eastAsia="Times New Roman" w:hAnsi="Montserrat" w:cstheme="majorHAnsi"/>
          <w:color w:val="auto"/>
          <w:sz w:val="22"/>
          <w:szCs w:val="22"/>
        </w:rPr>
      </w:pPr>
    </w:p>
    <w:p w14:paraId="537499A6" w14:textId="70C3F5DC" w:rsidR="00EC434C" w:rsidRPr="005252A5" w:rsidRDefault="00301F67">
      <w:pPr>
        <w:pStyle w:val="Prrafodelista"/>
        <w:numPr>
          <w:ilvl w:val="0"/>
          <w:numId w:val="7"/>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Las actividades centrales son utilizadas cuando existen áreas que contribuyen a más de un programa</w:t>
      </w:r>
      <w:r w:rsidR="00B8452F" w:rsidRPr="005252A5">
        <w:rPr>
          <w:rFonts w:ascii="Montserrat" w:eastAsia="Times New Roman" w:hAnsi="Montserrat" w:cstheme="majorHAnsi"/>
          <w:color w:val="auto"/>
          <w:sz w:val="22"/>
          <w:szCs w:val="22"/>
        </w:rPr>
        <w:t>. En caso de que un Ejecutor de gasto cuente o contribuya con un solo programa, no se deben crear actividades centrales, sino q</w:t>
      </w:r>
      <w:r w:rsidR="0077080E" w:rsidRPr="005252A5">
        <w:rPr>
          <w:rFonts w:ascii="Montserrat" w:eastAsia="Times New Roman" w:hAnsi="Montserrat" w:cstheme="majorHAnsi"/>
          <w:color w:val="auto"/>
          <w:sz w:val="22"/>
          <w:szCs w:val="22"/>
        </w:rPr>
        <w:t xml:space="preserve">ue las mismas deben formar parte del programa. </w:t>
      </w:r>
    </w:p>
    <w:p w14:paraId="01D265BE" w14:textId="77777777" w:rsidR="0077080E" w:rsidRPr="005252A5" w:rsidRDefault="0077080E" w:rsidP="009272E2">
      <w:pPr>
        <w:pStyle w:val="Prrafodelista"/>
        <w:spacing w:line="360" w:lineRule="auto"/>
        <w:rPr>
          <w:rFonts w:ascii="Montserrat" w:eastAsia="Times New Roman" w:hAnsi="Montserrat" w:cstheme="majorHAnsi"/>
          <w:color w:val="auto"/>
          <w:sz w:val="22"/>
          <w:szCs w:val="22"/>
        </w:rPr>
      </w:pPr>
    </w:p>
    <w:p w14:paraId="4CCA23F6" w14:textId="52D678DD" w:rsidR="0077080E" w:rsidRPr="005252A5" w:rsidRDefault="000B5D33">
      <w:pPr>
        <w:pStyle w:val="Prrafodelista"/>
        <w:numPr>
          <w:ilvl w:val="0"/>
          <w:numId w:val="7"/>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estructura programática está relacionada de manera general con el organigrama de la institución y con los productos o servicios que se ofrecen; sin embargo, no se deben identificar categorías programáticas para cada unidad organizacional, sino relaciona</w:t>
      </w:r>
      <w:r w:rsidR="00D77409" w:rsidRPr="005252A5">
        <w:rPr>
          <w:rFonts w:ascii="Montserrat" w:eastAsia="Times New Roman" w:hAnsi="Montserrat" w:cstheme="majorHAnsi"/>
          <w:color w:val="auto"/>
          <w:sz w:val="22"/>
          <w:szCs w:val="22"/>
        </w:rPr>
        <w:t>r</w:t>
      </w:r>
      <w:r w:rsidRPr="005252A5">
        <w:rPr>
          <w:rFonts w:ascii="Montserrat" w:eastAsia="Times New Roman" w:hAnsi="Montserrat" w:cstheme="majorHAnsi"/>
          <w:color w:val="auto"/>
          <w:sz w:val="22"/>
          <w:szCs w:val="22"/>
        </w:rPr>
        <w:t xml:space="preserve"> las mismas en torno a las funciones que se cumplen y los productos o servicios que se producen. </w:t>
      </w:r>
    </w:p>
    <w:p w14:paraId="0E26FC21" w14:textId="1B9B46FE" w:rsidR="0072581E" w:rsidRPr="005252A5" w:rsidRDefault="009272E2" w:rsidP="00393440">
      <w:pPr>
        <w:pStyle w:val="Ttulo2"/>
        <w:numPr>
          <w:ilvl w:val="1"/>
          <w:numId w:val="36"/>
        </w:numPr>
        <w:rPr>
          <w:rFonts w:ascii="Montserrat" w:hAnsi="Montserrat" w:cstheme="majorHAnsi"/>
          <w:color w:val="auto"/>
          <w:sz w:val="22"/>
          <w:szCs w:val="22"/>
        </w:rPr>
      </w:pPr>
      <w:bookmarkStart w:id="30" w:name="_Toc152258455"/>
      <w:r w:rsidRPr="005252A5">
        <w:rPr>
          <w:rFonts w:ascii="Montserrat" w:hAnsi="Montserrat" w:cstheme="majorHAnsi"/>
          <w:color w:val="auto"/>
          <w:sz w:val="22"/>
          <w:szCs w:val="22"/>
        </w:rPr>
        <w:t>Criterios para la Creación, Modificación, Fusión o Cancelación de los Programas Presupuestarios.</w:t>
      </w:r>
      <w:bookmarkEnd w:id="30"/>
      <w:r w:rsidRPr="005252A5">
        <w:rPr>
          <w:rFonts w:ascii="Montserrat" w:hAnsi="Montserrat" w:cstheme="majorHAnsi"/>
          <w:color w:val="auto"/>
          <w:sz w:val="22"/>
          <w:szCs w:val="22"/>
        </w:rPr>
        <w:t xml:space="preserve"> </w:t>
      </w:r>
    </w:p>
    <w:p w14:paraId="529243B1" w14:textId="77777777" w:rsidR="0072581E" w:rsidRPr="005252A5" w:rsidRDefault="0072581E" w:rsidP="009272E2">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Se deberá observar para la creación, modificación, fusión o cancelación de los programas presupuestarios, lo que a continuación se señala: </w:t>
      </w:r>
    </w:p>
    <w:p w14:paraId="4C6789C1" w14:textId="77777777" w:rsidR="00476198" w:rsidRPr="005252A5" w:rsidRDefault="00476198">
      <w:pPr>
        <w:pStyle w:val="Prrafodelista"/>
        <w:numPr>
          <w:ilvl w:val="0"/>
          <w:numId w:val="18"/>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lastRenderedPageBreak/>
        <w:t>Los Ejecutores del gasto serán los responsables de que, en la creación, modificación, fusión y cancelación de sus Programas Presupuestarios, observen el enfoque orientado a resultados; elaboren la MIR y las Fichas Técnicas de indicadores de sus programas con apego a la Metodología de Marco Lógico y al Manual de Planeación, Programación y Presupuestación vigente.</w:t>
      </w:r>
    </w:p>
    <w:p w14:paraId="762AC8F2" w14:textId="77777777" w:rsidR="00F7462D" w:rsidRPr="005252A5" w:rsidRDefault="00F7462D" w:rsidP="009272E2">
      <w:pPr>
        <w:pStyle w:val="Prrafodelista"/>
        <w:spacing w:before="240" w:beforeAutospacing="1" w:after="240" w:afterAutospacing="1" w:line="360" w:lineRule="auto"/>
        <w:jc w:val="both"/>
        <w:rPr>
          <w:rFonts w:ascii="Montserrat" w:eastAsia="Times New Roman" w:hAnsi="Montserrat" w:cstheme="majorHAnsi"/>
          <w:color w:val="auto"/>
          <w:sz w:val="22"/>
          <w:szCs w:val="22"/>
        </w:rPr>
      </w:pPr>
    </w:p>
    <w:p w14:paraId="2E2FCE6C" w14:textId="4CAB52A7" w:rsidR="00F7462D" w:rsidRPr="005252A5" w:rsidRDefault="00476198">
      <w:pPr>
        <w:pStyle w:val="Prrafodelista"/>
        <w:numPr>
          <w:ilvl w:val="0"/>
          <w:numId w:val="18"/>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Para la creación, modificación y fusión de Programas Presupuestarios, los Ejecutores de gasto deberán presentar un Diagnóstico del Programa Presupuestario, documento que justifique la petición, mismo que deberá contener lo siguiente:</w:t>
      </w:r>
    </w:p>
    <w:p w14:paraId="578A6DD7" w14:textId="02BF8FC4" w:rsidR="009272E2" w:rsidRPr="005252A5" w:rsidRDefault="00476198">
      <w:pPr>
        <w:pStyle w:val="Prrafodelista"/>
        <w:numPr>
          <w:ilvl w:val="0"/>
          <w:numId w:val="19"/>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Justificación en la que muestre evidencia de dicha necesidad, con base en los siguientes apartados;</w:t>
      </w:r>
    </w:p>
    <w:p w14:paraId="565645BE" w14:textId="77FF2AB7" w:rsidR="00F7462D" w:rsidRPr="005252A5" w:rsidRDefault="00476198">
      <w:pPr>
        <w:pStyle w:val="Prrafodelista"/>
        <w:numPr>
          <w:ilvl w:val="0"/>
          <w:numId w:val="19"/>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Identificación y alineación estratégica del programa:</w:t>
      </w:r>
    </w:p>
    <w:p w14:paraId="35EAC09E" w14:textId="77777777" w:rsidR="00476198" w:rsidRPr="005252A5" w:rsidRDefault="00476198">
      <w:pPr>
        <w:pStyle w:val="Prrafodelista"/>
        <w:numPr>
          <w:ilvl w:val="0"/>
          <w:numId w:val="20"/>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Nombre del programa</w:t>
      </w:r>
    </w:p>
    <w:p w14:paraId="09EC3230" w14:textId="77777777" w:rsidR="00476198" w:rsidRPr="005252A5" w:rsidRDefault="00476198">
      <w:pPr>
        <w:pStyle w:val="Prrafodelista"/>
        <w:numPr>
          <w:ilvl w:val="0"/>
          <w:numId w:val="20"/>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Clasificación Programática</w:t>
      </w:r>
    </w:p>
    <w:p w14:paraId="454E138F" w14:textId="77777777" w:rsidR="00476198" w:rsidRPr="005252A5" w:rsidRDefault="00476198">
      <w:pPr>
        <w:pStyle w:val="Prrafodelista"/>
        <w:numPr>
          <w:ilvl w:val="0"/>
          <w:numId w:val="20"/>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Clasificación Funcional</w:t>
      </w:r>
    </w:p>
    <w:p w14:paraId="5F5130A9" w14:textId="77777777" w:rsidR="00476198" w:rsidRPr="005252A5" w:rsidRDefault="00476198">
      <w:pPr>
        <w:pStyle w:val="Prrafodelista"/>
        <w:numPr>
          <w:ilvl w:val="0"/>
          <w:numId w:val="20"/>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Alineación al PND</w:t>
      </w:r>
    </w:p>
    <w:p w14:paraId="48C4A9D2" w14:textId="77777777" w:rsidR="00476198" w:rsidRPr="005252A5" w:rsidRDefault="00476198">
      <w:pPr>
        <w:pStyle w:val="Prrafodelista"/>
        <w:numPr>
          <w:ilvl w:val="0"/>
          <w:numId w:val="20"/>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Alineación al PED</w:t>
      </w:r>
    </w:p>
    <w:p w14:paraId="3BB3C2BE" w14:textId="77777777" w:rsidR="00476198" w:rsidRPr="005252A5" w:rsidRDefault="00476198">
      <w:pPr>
        <w:pStyle w:val="Prrafodelista"/>
        <w:numPr>
          <w:ilvl w:val="0"/>
          <w:numId w:val="20"/>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Alineación al PES</w:t>
      </w:r>
    </w:p>
    <w:p w14:paraId="7A42CA9D" w14:textId="1316B548" w:rsidR="00476198" w:rsidRPr="005252A5" w:rsidRDefault="00476198">
      <w:pPr>
        <w:pStyle w:val="Prrafodelista"/>
        <w:numPr>
          <w:ilvl w:val="0"/>
          <w:numId w:val="19"/>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Diagnóstico:</w:t>
      </w:r>
    </w:p>
    <w:p w14:paraId="6F63CFD6" w14:textId="77777777" w:rsidR="00476198" w:rsidRPr="005252A5" w:rsidRDefault="00476198">
      <w:pPr>
        <w:pStyle w:val="Prrafodelista"/>
        <w:numPr>
          <w:ilvl w:val="0"/>
          <w:numId w:val="21"/>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Identificación y Descripción del problema</w:t>
      </w:r>
    </w:p>
    <w:p w14:paraId="632926AC" w14:textId="77777777" w:rsidR="00476198" w:rsidRPr="005252A5" w:rsidRDefault="00476198">
      <w:pPr>
        <w:pStyle w:val="Prrafodelista"/>
        <w:numPr>
          <w:ilvl w:val="0"/>
          <w:numId w:val="21"/>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Árbol de Problemas</w:t>
      </w:r>
    </w:p>
    <w:p w14:paraId="3CBD7DE9" w14:textId="77777777" w:rsidR="00476198" w:rsidRPr="005252A5" w:rsidRDefault="00476198">
      <w:pPr>
        <w:pStyle w:val="Prrafodelista"/>
        <w:numPr>
          <w:ilvl w:val="0"/>
          <w:numId w:val="21"/>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Árbol de Objetivos</w:t>
      </w:r>
    </w:p>
    <w:p w14:paraId="4C941CED" w14:textId="77777777" w:rsidR="00476198" w:rsidRPr="005252A5" w:rsidRDefault="00476198">
      <w:pPr>
        <w:pStyle w:val="Prrafodelista"/>
        <w:numPr>
          <w:ilvl w:val="0"/>
          <w:numId w:val="21"/>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Selección de Alternativas</w:t>
      </w:r>
    </w:p>
    <w:p w14:paraId="69267C4C" w14:textId="77777777" w:rsidR="00476198" w:rsidRPr="005252A5" w:rsidRDefault="00476198">
      <w:pPr>
        <w:pStyle w:val="Prrafodelista"/>
        <w:numPr>
          <w:ilvl w:val="0"/>
          <w:numId w:val="21"/>
        </w:numPr>
        <w:spacing w:before="100" w:beforeAutospacing="1" w:after="10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Determinación y justificación de los objetivos de la intervención</w:t>
      </w:r>
    </w:p>
    <w:p w14:paraId="047B6567" w14:textId="77777777" w:rsidR="00476198" w:rsidRPr="005252A5" w:rsidRDefault="00476198">
      <w:pPr>
        <w:pStyle w:val="Prrafodelista"/>
        <w:numPr>
          <w:ilvl w:val="0"/>
          <w:numId w:val="21"/>
        </w:numPr>
        <w:spacing w:before="100" w:beforeAutospacing="1" w:after="10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Identificación, cuantificación y cualificación de la población o áreas de enfoque potencial y objetivo</w:t>
      </w:r>
    </w:p>
    <w:p w14:paraId="0CEDC237" w14:textId="77777777" w:rsidR="00476198" w:rsidRPr="005252A5" w:rsidRDefault="00476198">
      <w:pPr>
        <w:pStyle w:val="Prrafodelista"/>
        <w:numPr>
          <w:ilvl w:val="0"/>
          <w:numId w:val="21"/>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Estrategia de Cobertura</w:t>
      </w:r>
    </w:p>
    <w:p w14:paraId="18406863" w14:textId="39632D87" w:rsidR="00476198" w:rsidRPr="005252A5" w:rsidRDefault="00476198">
      <w:pPr>
        <w:pStyle w:val="Prrafodelista"/>
        <w:numPr>
          <w:ilvl w:val="0"/>
          <w:numId w:val="19"/>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Relación con otros programas presupuestarios estatales;</w:t>
      </w:r>
    </w:p>
    <w:p w14:paraId="79F15E7A" w14:textId="3617AD3F" w:rsidR="00476198" w:rsidRPr="005252A5" w:rsidRDefault="00476198">
      <w:pPr>
        <w:pStyle w:val="Prrafodelista"/>
        <w:numPr>
          <w:ilvl w:val="0"/>
          <w:numId w:val="19"/>
        </w:numPr>
        <w:spacing w:before="100" w:beforeAutospacing="1" w:after="10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lastRenderedPageBreak/>
        <w:t>Elementos para la integración de un Padrón de Beneficiarios o de Áreas de Enfoque;</w:t>
      </w:r>
    </w:p>
    <w:p w14:paraId="271940F8" w14:textId="65621D19" w:rsidR="007749A7" w:rsidRPr="005252A5" w:rsidRDefault="00476198">
      <w:pPr>
        <w:pStyle w:val="Prrafodelista"/>
        <w:numPr>
          <w:ilvl w:val="0"/>
          <w:numId w:val="19"/>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Matriz de indicadores para Resultados, conforme a la Metodología del Marco Lógico;</w:t>
      </w:r>
    </w:p>
    <w:p w14:paraId="2998E493" w14:textId="00033CAD" w:rsidR="00476198" w:rsidRPr="005252A5" w:rsidRDefault="00476198">
      <w:pPr>
        <w:pStyle w:val="Prrafodelista"/>
        <w:numPr>
          <w:ilvl w:val="0"/>
          <w:numId w:val="19"/>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Estimación detallada del presupuesto para generar los bienes y/o servicios.</w:t>
      </w:r>
    </w:p>
    <w:p w14:paraId="67AD2B6B" w14:textId="77777777" w:rsidR="007749A7" w:rsidRPr="005252A5" w:rsidRDefault="007749A7" w:rsidP="009272E2">
      <w:pPr>
        <w:pStyle w:val="Prrafodelista"/>
        <w:spacing w:before="240" w:beforeAutospacing="1" w:after="240" w:afterAutospacing="1" w:line="360" w:lineRule="auto"/>
        <w:jc w:val="both"/>
        <w:rPr>
          <w:rFonts w:ascii="Montserrat" w:eastAsia="Times New Roman" w:hAnsi="Montserrat" w:cstheme="majorHAnsi"/>
          <w:color w:val="auto"/>
          <w:sz w:val="22"/>
          <w:szCs w:val="22"/>
        </w:rPr>
      </w:pPr>
    </w:p>
    <w:p w14:paraId="69859E16" w14:textId="5B9B1623" w:rsidR="00476198" w:rsidRPr="005252A5" w:rsidRDefault="00476198">
      <w:pPr>
        <w:pStyle w:val="Prrafodelista"/>
        <w:numPr>
          <w:ilvl w:val="0"/>
          <w:numId w:val="18"/>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Los Ejecutores de gasto podrán solicitar la creación, modificación, fusión y cancelación de sus Programas Presupuestarios en los siguientes casos:</w:t>
      </w:r>
    </w:p>
    <w:p w14:paraId="17ECDAFC" w14:textId="77777777" w:rsidR="007749A7" w:rsidRPr="005252A5" w:rsidRDefault="007749A7" w:rsidP="009272E2">
      <w:pPr>
        <w:pStyle w:val="Prrafodelista"/>
        <w:spacing w:before="240" w:beforeAutospacing="1" w:after="240" w:afterAutospacing="1" w:line="360" w:lineRule="auto"/>
        <w:jc w:val="both"/>
        <w:rPr>
          <w:rFonts w:ascii="Montserrat" w:eastAsia="Times New Roman" w:hAnsi="Montserrat" w:cstheme="majorHAnsi"/>
          <w:color w:val="auto"/>
          <w:sz w:val="22"/>
          <w:szCs w:val="22"/>
        </w:rPr>
      </w:pPr>
    </w:p>
    <w:p w14:paraId="45CDDEA9" w14:textId="66486973" w:rsidR="007749A7" w:rsidRPr="005252A5" w:rsidRDefault="00476198">
      <w:pPr>
        <w:pStyle w:val="Prrafodelista"/>
        <w:numPr>
          <w:ilvl w:val="0"/>
          <w:numId w:val="22"/>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Derivado de modificaciones al PED y/o los programas que de éste emanen y en el caso de que los Programas Presupuestarios a cargo del Ejecutor de gasto no cubran los objetivos, metas e indicadores conferidos en los instrumentos de planeación estratégica y, en la Clasificación funcional del gasto.</w:t>
      </w:r>
    </w:p>
    <w:p w14:paraId="3AE2D057" w14:textId="7499A7F9" w:rsidR="00476198" w:rsidRPr="005252A5" w:rsidRDefault="00476198">
      <w:pPr>
        <w:pStyle w:val="Prrafodelista"/>
        <w:numPr>
          <w:ilvl w:val="0"/>
          <w:numId w:val="22"/>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Cuando se aprueben reformas o adiciones a la Ley Orgánica del Poder Ejecutivo del Estado de Oaxaca y/o a las atribuciones conferidas en el Reglamento Interno de las Dependencias y Entidades.</w:t>
      </w:r>
    </w:p>
    <w:p w14:paraId="12FFD5E2" w14:textId="77777777" w:rsidR="007749A7" w:rsidRPr="005252A5" w:rsidRDefault="007749A7" w:rsidP="009272E2">
      <w:pPr>
        <w:pStyle w:val="Prrafodelista"/>
        <w:spacing w:before="240" w:beforeAutospacing="1" w:after="240" w:afterAutospacing="1" w:line="360" w:lineRule="auto"/>
        <w:ind w:left="1080"/>
        <w:jc w:val="both"/>
        <w:rPr>
          <w:rFonts w:ascii="Montserrat" w:eastAsia="Times New Roman" w:hAnsi="Montserrat" w:cstheme="majorHAnsi"/>
          <w:color w:val="auto"/>
          <w:sz w:val="22"/>
          <w:szCs w:val="22"/>
        </w:rPr>
      </w:pPr>
    </w:p>
    <w:p w14:paraId="1A3A2EDF" w14:textId="0231C2BD" w:rsidR="007749A7" w:rsidRPr="005252A5" w:rsidRDefault="00476198">
      <w:pPr>
        <w:pStyle w:val="Prrafodelista"/>
        <w:numPr>
          <w:ilvl w:val="0"/>
          <w:numId w:val="22"/>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Cuando se modifiquen Dependencias y/o Entidades, por Decreto, Ley o de disposiciones de carácter oficial y los Programas Presupuestarios del Ejecutor de gasto no cubran las nuevas funciones o atribuciones conferidas.</w:t>
      </w:r>
    </w:p>
    <w:p w14:paraId="33D86FFA" w14:textId="737632FF" w:rsidR="007749A7" w:rsidRPr="005252A5" w:rsidRDefault="00476198">
      <w:pPr>
        <w:pStyle w:val="Prrafodelista"/>
        <w:numPr>
          <w:ilvl w:val="0"/>
          <w:numId w:val="22"/>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Cuando los bienes y/o servicios sean complementarios, contribuyan al mismo propósito, se atienda a la misma población objetivo y demás vinculaciones sean las mismas.</w:t>
      </w:r>
    </w:p>
    <w:p w14:paraId="49F38550" w14:textId="4524E7AB" w:rsidR="00476198" w:rsidRPr="005252A5" w:rsidRDefault="00476198">
      <w:pPr>
        <w:pStyle w:val="Prrafodelista"/>
        <w:numPr>
          <w:ilvl w:val="0"/>
          <w:numId w:val="22"/>
        </w:numPr>
        <w:spacing w:before="240" w:beforeAutospacing="1" w:after="240" w:afterAutospacing="1"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Por disminución considerable de los ingresos del Estado y priorización como medida de contención del gasto. </w:t>
      </w:r>
    </w:p>
    <w:p w14:paraId="1E4E2B93" w14:textId="19513643" w:rsidR="00476198" w:rsidRPr="005252A5" w:rsidRDefault="00476198" w:rsidP="009272E2">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Es importante precisar que la Dirección de Planeación y la Dirección de Presupuesto revisarán la viabilidad de las solicitudes de los Ejecutores de gasto.</w:t>
      </w:r>
    </w:p>
    <w:p w14:paraId="4F28AE92" w14:textId="33E33138" w:rsidR="00440859" w:rsidRPr="005252A5" w:rsidRDefault="009272E2" w:rsidP="00393440">
      <w:pPr>
        <w:pStyle w:val="Ttulo2"/>
        <w:numPr>
          <w:ilvl w:val="1"/>
          <w:numId w:val="36"/>
        </w:numPr>
        <w:rPr>
          <w:rFonts w:ascii="Montserrat" w:hAnsi="Montserrat" w:cstheme="majorHAnsi"/>
          <w:color w:val="auto"/>
          <w:sz w:val="22"/>
          <w:szCs w:val="22"/>
        </w:rPr>
      </w:pPr>
      <w:bookmarkStart w:id="31" w:name="_Toc152258456"/>
      <w:r w:rsidRPr="005252A5">
        <w:rPr>
          <w:rFonts w:ascii="Montserrat" w:hAnsi="Montserrat" w:cstheme="majorHAnsi"/>
          <w:color w:val="auto"/>
          <w:sz w:val="22"/>
          <w:szCs w:val="22"/>
        </w:rPr>
        <w:lastRenderedPageBreak/>
        <w:t>Proceso de Elaboración del Programa Operativo Anual (POA) 2024.</w:t>
      </w:r>
      <w:bookmarkEnd w:id="31"/>
    </w:p>
    <w:p w14:paraId="5AED1D3B" w14:textId="7A46A4EC" w:rsidR="00252C18" w:rsidRPr="005252A5" w:rsidRDefault="00252C18" w:rsidP="009272E2">
      <w:pPr>
        <w:spacing w:line="360" w:lineRule="auto"/>
        <w:jc w:val="both"/>
        <w:rPr>
          <w:rFonts w:ascii="Montserrat" w:eastAsia="Times New Roman" w:hAnsi="Montserrat" w:cstheme="majorHAnsi"/>
          <w:color w:val="auto"/>
          <w:sz w:val="22"/>
          <w:szCs w:val="22"/>
          <w:lang w:eastAsia="en-US"/>
        </w:rPr>
      </w:pPr>
      <w:r w:rsidRPr="005252A5">
        <w:rPr>
          <w:rFonts w:ascii="Montserrat" w:eastAsia="Times New Roman" w:hAnsi="Montserrat" w:cstheme="majorHAnsi"/>
          <w:color w:val="auto"/>
          <w:sz w:val="22"/>
          <w:szCs w:val="22"/>
          <w:lang w:eastAsia="en-US"/>
        </w:rPr>
        <w:t>El POA es el instrumento que alinea la planeación estatal en objetivos y metas concretas a desarrollar en el corto plazo, definiendo responsables, temporalidad y especialidad de acciones, para lo cual se asignan recursos en función de las disponibilidades y necesidades.</w:t>
      </w:r>
      <w:r w:rsidRPr="005252A5">
        <w:rPr>
          <w:rStyle w:val="Refdenotaalpie"/>
          <w:rFonts w:ascii="Montserrat" w:eastAsia="Times New Roman" w:hAnsi="Montserrat" w:cstheme="majorHAnsi"/>
          <w:color w:val="auto"/>
          <w:sz w:val="22"/>
          <w:szCs w:val="22"/>
          <w:lang w:eastAsia="en-US"/>
        </w:rPr>
        <w:footnoteReference w:id="2"/>
      </w:r>
    </w:p>
    <w:p w14:paraId="2E5DED0F" w14:textId="55873E8B" w:rsidR="00252C18" w:rsidRPr="005252A5" w:rsidRDefault="00252C18" w:rsidP="009272E2">
      <w:pPr>
        <w:spacing w:line="360" w:lineRule="auto"/>
        <w:jc w:val="both"/>
        <w:rPr>
          <w:rFonts w:ascii="Montserrat" w:eastAsia="Times New Roman" w:hAnsi="Montserrat" w:cstheme="majorHAnsi"/>
          <w:color w:val="auto"/>
          <w:sz w:val="22"/>
          <w:szCs w:val="22"/>
          <w:lang w:eastAsia="en-US"/>
        </w:rPr>
      </w:pPr>
    </w:p>
    <w:p w14:paraId="25DE1E71" w14:textId="3798C69C" w:rsidR="00A46772" w:rsidRPr="005252A5" w:rsidRDefault="00DE02D2" w:rsidP="009272E2">
      <w:pPr>
        <w:spacing w:line="360" w:lineRule="auto"/>
        <w:jc w:val="both"/>
        <w:rPr>
          <w:rFonts w:ascii="Montserrat" w:eastAsia="Times New Roman" w:hAnsi="Montserrat" w:cstheme="majorHAnsi"/>
          <w:color w:val="auto"/>
          <w:sz w:val="22"/>
          <w:szCs w:val="22"/>
          <w:lang w:eastAsia="en-US"/>
        </w:rPr>
      </w:pPr>
      <w:r w:rsidRPr="005252A5">
        <w:rPr>
          <w:rFonts w:ascii="Montserrat" w:eastAsia="Times New Roman" w:hAnsi="Montserrat" w:cstheme="majorHAnsi"/>
          <w:color w:val="auto"/>
          <w:sz w:val="22"/>
          <w:szCs w:val="22"/>
          <w:lang w:eastAsia="en-US"/>
        </w:rPr>
        <w:t>En su contenido se precisan los compromisos a cumplir en el periodo de vigencia del presupuesto</w:t>
      </w:r>
      <w:r w:rsidR="00BA45A5" w:rsidRPr="005252A5">
        <w:rPr>
          <w:rFonts w:ascii="Montserrat" w:eastAsia="Times New Roman" w:hAnsi="Montserrat" w:cstheme="majorHAnsi"/>
          <w:color w:val="auto"/>
          <w:sz w:val="22"/>
          <w:szCs w:val="22"/>
          <w:lang w:eastAsia="en-US"/>
        </w:rPr>
        <w:t xml:space="preserve">, identifica los recursos humanos, financieros y tecnológicos </w:t>
      </w:r>
      <w:r w:rsidR="003D612A" w:rsidRPr="005252A5">
        <w:rPr>
          <w:rFonts w:ascii="Montserrat" w:eastAsia="Times New Roman" w:hAnsi="Montserrat" w:cstheme="majorHAnsi"/>
          <w:color w:val="auto"/>
          <w:sz w:val="22"/>
          <w:szCs w:val="22"/>
          <w:lang w:eastAsia="en-US"/>
        </w:rPr>
        <w:t xml:space="preserve">a utilizar, agrupándolos en estrategias </w:t>
      </w:r>
      <w:r w:rsidR="007833B6" w:rsidRPr="005252A5">
        <w:rPr>
          <w:rFonts w:ascii="Montserrat" w:eastAsia="Times New Roman" w:hAnsi="Montserrat" w:cstheme="majorHAnsi"/>
          <w:color w:val="auto"/>
          <w:sz w:val="22"/>
          <w:szCs w:val="22"/>
          <w:lang w:eastAsia="en-US"/>
        </w:rPr>
        <w:t>para mejores resultados y registra los datos históricos y las políticas públicas, lo que hace al POA la parte fundamental del proceso presupuestario.</w:t>
      </w:r>
    </w:p>
    <w:p w14:paraId="4F65E75D" w14:textId="77777777" w:rsidR="00DE6746" w:rsidRPr="005252A5" w:rsidRDefault="00DE6746" w:rsidP="009272E2">
      <w:pPr>
        <w:spacing w:before="240" w:after="240" w:line="360" w:lineRule="auto"/>
        <w:jc w:val="both"/>
        <w:rPr>
          <w:rFonts w:ascii="Montserrat" w:eastAsia="Times New Roman" w:hAnsi="Montserrat" w:cstheme="majorHAnsi"/>
          <w:color w:val="auto"/>
          <w:sz w:val="22"/>
          <w:szCs w:val="22"/>
          <w:lang w:eastAsia="en-US"/>
        </w:rPr>
      </w:pPr>
      <w:r w:rsidRPr="005252A5">
        <w:rPr>
          <w:rFonts w:ascii="Montserrat" w:eastAsia="Times New Roman" w:hAnsi="Montserrat" w:cstheme="majorHAnsi"/>
          <w:color w:val="auto"/>
          <w:sz w:val="22"/>
          <w:szCs w:val="22"/>
          <w:lang w:eastAsia="en-US"/>
        </w:rPr>
        <w:t xml:space="preserve">Los distintos niveles de objetivos que están contenidos en el POA son: Actividades (Acciones), Componentes (Productos o servicios que generará la UR), Propósito (Objetivo específico) y Fin (Objetivo general o estratégico). </w:t>
      </w:r>
    </w:p>
    <w:p w14:paraId="1369BEE4" w14:textId="1F8B2763" w:rsidR="00DE6746" w:rsidRPr="005252A5" w:rsidRDefault="00DE6746" w:rsidP="009272E2">
      <w:pPr>
        <w:spacing w:before="240" w:after="240" w:line="360" w:lineRule="auto"/>
        <w:jc w:val="both"/>
        <w:rPr>
          <w:rFonts w:ascii="Montserrat" w:eastAsia="Times New Roman" w:hAnsi="Montserrat" w:cstheme="majorHAnsi"/>
          <w:color w:val="auto"/>
          <w:sz w:val="22"/>
          <w:szCs w:val="22"/>
          <w:lang w:eastAsia="en-US"/>
        </w:rPr>
      </w:pPr>
      <w:r w:rsidRPr="005252A5">
        <w:rPr>
          <w:rFonts w:ascii="Montserrat" w:eastAsia="Times New Roman" w:hAnsi="Montserrat" w:cstheme="majorHAnsi"/>
          <w:color w:val="auto"/>
          <w:sz w:val="22"/>
          <w:szCs w:val="22"/>
          <w:lang w:eastAsia="en-US"/>
        </w:rPr>
        <w:t>Por lo que concretamente el POA contiene, qué se va hacer y cuándo se va a lograr, contando con los recursos necesarios</w:t>
      </w:r>
      <w:r w:rsidR="009272E2" w:rsidRPr="005252A5">
        <w:rPr>
          <w:rFonts w:ascii="Montserrat" w:eastAsia="Times New Roman" w:hAnsi="Montserrat" w:cstheme="majorHAnsi"/>
          <w:color w:val="auto"/>
          <w:sz w:val="22"/>
          <w:szCs w:val="22"/>
          <w:lang w:eastAsia="en-US"/>
        </w:rPr>
        <w:t>,</w:t>
      </w:r>
      <w:r w:rsidRPr="005252A5">
        <w:rPr>
          <w:rFonts w:ascii="Montserrat" w:eastAsia="Times New Roman" w:hAnsi="Montserrat" w:cstheme="majorHAnsi"/>
          <w:color w:val="auto"/>
          <w:sz w:val="22"/>
          <w:szCs w:val="22"/>
          <w:lang w:eastAsia="en-US"/>
        </w:rPr>
        <w:t xml:space="preserve"> ya que es en este nivel en el cual se asignan los recursos.</w:t>
      </w:r>
    </w:p>
    <w:p w14:paraId="5DB8FDDF" w14:textId="3CA59B54" w:rsidR="00A46772" w:rsidRPr="005252A5" w:rsidRDefault="00DE6746" w:rsidP="009272E2">
      <w:pPr>
        <w:spacing w:line="360" w:lineRule="auto"/>
        <w:jc w:val="both"/>
        <w:rPr>
          <w:rFonts w:ascii="Montserrat" w:eastAsia="Times New Roman" w:hAnsi="Montserrat" w:cstheme="majorHAnsi"/>
          <w:color w:val="auto"/>
          <w:sz w:val="22"/>
          <w:szCs w:val="22"/>
          <w:lang w:eastAsia="en-US"/>
        </w:rPr>
      </w:pPr>
      <w:r w:rsidRPr="005252A5">
        <w:rPr>
          <w:rFonts w:ascii="Montserrat" w:eastAsia="Times New Roman" w:hAnsi="Montserrat" w:cstheme="majorHAnsi"/>
          <w:color w:val="auto"/>
          <w:sz w:val="22"/>
          <w:szCs w:val="22"/>
          <w:lang w:eastAsia="en-US"/>
        </w:rPr>
        <w:t>A partir del POA es factible dar seguimiento y evaluar el cumplimiento del Plan Estatal de Desarrollo 2022-2028 y de los planes y programas que de él se desprenden, observando el cumplimiento de objetivos y metas establecidas en el proceso de planeación y programación.</w:t>
      </w:r>
    </w:p>
    <w:p w14:paraId="49D03FAE" w14:textId="77777777" w:rsidR="00A46772" w:rsidRPr="005252A5" w:rsidRDefault="00A46772" w:rsidP="009272E2">
      <w:pPr>
        <w:spacing w:line="360" w:lineRule="auto"/>
        <w:jc w:val="both"/>
        <w:rPr>
          <w:rFonts w:ascii="Montserrat" w:eastAsia="Times New Roman" w:hAnsi="Montserrat" w:cstheme="majorHAnsi"/>
          <w:color w:val="auto"/>
          <w:sz w:val="22"/>
          <w:szCs w:val="22"/>
          <w:lang w:eastAsia="en-US"/>
        </w:rPr>
      </w:pPr>
    </w:p>
    <w:p w14:paraId="492C217F" w14:textId="77777777" w:rsidR="00DA600D" w:rsidRPr="005252A5" w:rsidRDefault="00142080" w:rsidP="009272E2">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Para </w:t>
      </w:r>
      <w:r w:rsidR="00440859" w:rsidRPr="005252A5">
        <w:rPr>
          <w:rFonts w:ascii="Montserrat" w:eastAsia="Times New Roman" w:hAnsi="Montserrat" w:cstheme="majorHAnsi"/>
          <w:color w:val="auto"/>
          <w:sz w:val="22"/>
          <w:szCs w:val="22"/>
          <w:lang w:val="es-ES" w:eastAsia="en-US"/>
        </w:rPr>
        <w:t xml:space="preserve">la integración de los Programas Operativos Anuales 2024, </w:t>
      </w:r>
      <w:r w:rsidR="0053010F" w:rsidRPr="005252A5">
        <w:rPr>
          <w:rFonts w:ascii="Montserrat" w:eastAsia="Times New Roman" w:hAnsi="Montserrat" w:cstheme="majorHAnsi"/>
          <w:color w:val="auto"/>
          <w:sz w:val="22"/>
          <w:szCs w:val="22"/>
          <w:lang w:val="es-ES" w:eastAsia="en-US"/>
        </w:rPr>
        <w:t>se comunicará</w:t>
      </w:r>
      <w:r w:rsidR="007470B1" w:rsidRPr="005252A5">
        <w:rPr>
          <w:rFonts w:ascii="Montserrat" w:eastAsia="Times New Roman" w:hAnsi="Montserrat" w:cstheme="majorHAnsi"/>
          <w:color w:val="auto"/>
          <w:sz w:val="22"/>
          <w:szCs w:val="22"/>
          <w:lang w:val="es-ES" w:eastAsia="en-US"/>
        </w:rPr>
        <w:t xml:space="preserve"> </w:t>
      </w:r>
      <w:r w:rsidR="0053010F" w:rsidRPr="005252A5">
        <w:rPr>
          <w:rFonts w:ascii="Montserrat" w:eastAsia="Times New Roman" w:hAnsi="Montserrat" w:cstheme="majorHAnsi"/>
          <w:color w:val="auto"/>
          <w:sz w:val="22"/>
          <w:szCs w:val="22"/>
          <w:lang w:val="es-ES" w:eastAsia="en-US"/>
        </w:rPr>
        <w:t xml:space="preserve">mediante una circular </w:t>
      </w:r>
      <w:r w:rsidR="007470B1" w:rsidRPr="005252A5">
        <w:rPr>
          <w:rFonts w:ascii="Montserrat" w:eastAsia="Times New Roman" w:hAnsi="Montserrat" w:cstheme="majorHAnsi"/>
          <w:color w:val="auto"/>
          <w:sz w:val="22"/>
          <w:szCs w:val="22"/>
          <w:lang w:val="es-ES" w:eastAsia="en-US"/>
        </w:rPr>
        <w:t>l</w:t>
      </w:r>
      <w:r w:rsidR="00AE5B1B" w:rsidRPr="005252A5">
        <w:rPr>
          <w:rFonts w:ascii="Montserrat" w:eastAsia="Times New Roman" w:hAnsi="Montserrat" w:cstheme="majorHAnsi"/>
          <w:color w:val="auto"/>
          <w:sz w:val="22"/>
          <w:szCs w:val="22"/>
          <w:lang w:val="es-ES" w:eastAsia="en-US"/>
        </w:rPr>
        <w:t>os periodos en los cuales el Ejecutor de gasto realizará la captura de la información correspondiente</w:t>
      </w:r>
      <w:r w:rsidR="00297350" w:rsidRPr="005252A5">
        <w:rPr>
          <w:rFonts w:ascii="Montserrat" w:eastAsia="Times New Roman" w:hAnsi="Montserrat" w:cstheme="majorHAnsi"/>
          <w:color w:val="auto"/>
          <w:sz w:val="22"/>
          <w:szCs w:val="22"/>
          <w:lang w:val="es-ES" w:eastAsia="en-US"/>
        </w:rPr>
        <w:t xml:space="preserve"> en el </w:t>
      </w:r>
      <w:r w:rsidR="00297350" w:rsidRPr="005252A5">
        <w:rPr>
          <w:rFonts w:ascii="Montserrat" w:eastAsia="Times New Roman" w:hAnsi="Montserrat" w:cstheme="majorHAnsi"/>
          <w:b/>
          <w:bCs/>
          <w:color w:val="auto"/>
          <w:sz w:val="22"/>
          <w:szCs w:val="22"/>
          <w:lang w:val="es-ES" w:eastAsia="en-US"/>
        </w:rPr>
        <w:t>Módulo POA del SEFIP 2024</w:t>
      </w:r>
      <w:r w:rsidR="00297350" w:rsidRPr="005252A5">
        <w:rPr>
          <w:rFonts w:ascii="Montserrat" w:eastAsia="Times New Roman" w:hAnsi="Montserrat" w:cstheme="majorHAnsi"/>
          <w:color w:val="auto"/>
          <w:sz w:val="22"/>
          <w:szCs w:val="22"/>
          <w:lang w:val="es-ES" w:eastAsia="en-US"/>
        </w:rPr>
        <w:t>.</w:t>
      </w:r>
    </w:p>
    <w:p w14:paraId="5BCDE910" w14:textId="77777777" w:rsidR="00DA600D" w:rsidRPr="005252A5" w:rsidRDefault="00DA600D" w:rsidP="009272E2">
      <w:pPr>
        <w:spacing w:line="360" w:lineRule="auto"/>
        <w:jc w:val="both"/>
        <w:rPr>
          <w:rFonts w:ascii="Montserrat" w:eastAsia="Times New Roman" w:hAnsi="Montserrat" w:cstheme="majorHAnsi"/>
          <w:color w:val="auto"/>
          <w:sz w:val="22"/>
          <w:szCs w:val="22"/>
          <w:lang w:val="es-ES" w:eastAsia="en-US"/>
        </w:rPr>
      </w:pPr>
    </w:p>
    <w:p w14:paraId="552B2C52" w14:textId="048E8426" w:rsidR="00B36B06" w:rsidRPr="005252A5" w:rsidRDefault="00297350" w:rsidP="009272E2">
      <w:pPr>
        <w:spacing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lastRenderedPageBreak/>
        <w:t>Dicha circular será publicada en el banner del Sistema Estatal de Finanzas Públicas del Estado (SEFIP) 202</w:t>
      </w:r>
      <w:r w:rsidR="00131202" w:rsidRPr="005252A5">
        <w:rPr>
          <w:rFonts w:ascii="Montserrat" w:eastAsia="Times New Roman" w:hAnsi="Montserrat" w:cstheme="majorHAnsi"/>
          <w:color w:val="auto"/>
          <w:sz w:val="22"/>
          <w:szCs w:val="22"/>
          <w:lang w:val="es-ES" w:eastAsia="en-US"/>
        </w:rPr>
        <w:t>3</w:t>
      </w:r>
      <w:r w:rsidRPr="005252A5">
        <w:rPr>
          <w:rFonts w:ascii="Montserrat" w:eastAsia="Times New Roman" w:hAnsi="Montserrat" w:cstheme="majorHAnsi"/>
          <w:color w:val="auto"/>
          <w:sz w:val="22"/>
          <w:szCs w:val="22"/>
          <w:lang w:val="es-ES" w:eastAsia="en-US"/>
        </w:rPr>
        <w:t xml:space="preserve">. </w:t>
      </w:r>
    </w:p>
    <w:p w14:paraId="4EE18FAA" w14:textId="77777777" w:rsidR="000962E5" w:rsidRPr="005252A5" w:rsidRDefault="00E37D7E" w:rsidP="009272E2">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Una vez concluida la captura, debe ser validada por el Jefe Administrativo o su equivalente, si detecta inconsistencias, deberá retornarlas al área que las formuló para su replanteamiento. </w:t>
      </w:r>
    </w:p>
    <w:p w14:paraId="302BD6D5" w14:textId="387AC470" w:rsidR="00E37D7E" w:rsidRPr="005252A5" w:rsidRDefault="00E37D7E" w:rsidP="009272E2">
      <w:pPr>
        <w:spacing w:before="240" w:after="240" w:line="360"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 xml:space="preserve">Por su parte, la </w:t>
      </w:r>
      <w:r w:rsidR="00924992" w:rsidRPr="005252A5">
        <w:rPr>
          <w:rFonts w:ascii="Montserrat" w:eastAsia="Times New Roman" w:hAnsi="Montserrat" w:cstheme="majorHAnsi"/>
          <w:color w:val="auto"/>
          <w:sz w:val="22"/>
          <w:szCs w:val="22"/>
          <w:lang w:val="es-ES" w:eastAsia="en-US"/>
        </w:rPr>
        <w:t>SEFIN</w:t>
      </w:r>
      <w:r w:rsidRPr="005252A5">
        <w:rPr>
          <w:rFonts w:ascii="Montserrat" w:eastAsia="Times New Roman" w:hAnsi="Montserrat" w:cstheme="majorHAnsi"/>
          <w:color w:val="auto"/>
          <w:sz w:val="22"/>
          <w:szCs w:val="22"/>
          <w:lang w:val="es-ES" w:eastAsia="en-US"/>
        </w:rPr>
        <w:t xml:space="preserve"> validará los avances, comunicando a la Unidad Responsable las inconsistencias u observaciones, para su corrección en el Sistema Electrónico.</w:t>
      </w:r>
    </w:p>
    <w:p w14:paraId="1CDD6553" w14:textId="1BF71BB1" w:rsidR="00E37D7E" w:rsidRPr="005252A5" w:rsidRDefault="00E37D7E" w:rsidP="00E37D7E">
      <w:pPr>
        <w:spacing w:before="240" w:after="240" w:line="276" w:lineRule="auto"/>
        <w:jc w:val="both"/>
        <w:rPr>
          <w:rFonts w:ascii="Montserrat" w:eastAsia="Times New Roman" w:hAnsi="Montserrat" w:cstheme="majorHAnsi"/>
          <w:color w:val="auto"/>
          <w:sz w:val="22"/>
          <w:szCs w:val="22"/>
          <w:lang w:val="es-ES" w:eastAsia="en-US"/>
        </w:rPr>
      </w:pPr>
      <w:r w:rsidRPr="005252A5">
        <w:rPr>
          <w:rFonts w:ascii="Montserrat" w:eastAsia="Times New Roman" w:hAnsi="Montserrat" w:cstheme="majorHAnsi"/>
          <w:color w:val="auto"/>
          <w:sz w:val="22"/>
          <w:szCs w:val="22"/>
          <w:lang w:val="es-ES" w:eastAsia="en-US"/>
        </w:rPr>
        <w:t>Integrado el POA, debe</w:t>
      </w:r>
      <w:r w:rsidR="006A29FF" w:rsidRPr="005252A5">
        <w:rPr>
          <w:rFonts w:ascii="Montserrat" w:eastAsia="Times New Roman" w:hAnsi="Montserrat" w:cstheme="majorHAnsi"/>
          <w:color w:val="auto"/>
          <w:sz w:val="22"/>
          <w:szCs w:val="22"/>
          <w:lang w:val="es-ES" w:eastAsia="en-US"/>
        </w:rPr>
        <w:t>rá</w:t>
      </w:r>
      <w:r w:rsidRPr="005252A5">
        <w:rPr>
          <w:rFonts w:ascii="Montserrat" w:eastAsia="Times New Roman" w:hAnsi="Montserrat" w:cstheme="majorHAnsi"/>
          <w:color w:val="auto"/>
          <w:sz w:val="22"/>
          <w:szCs w:val="22"/>
          <w:lang w:val="es-ES" w:eastAsia="en-US"/>
        </w:rPr>
        <w:t xml:space="preserve"> </w:t>
      </w:r>
      <w:r w:rsidR="00924992" w:rsidRPr="005252A5">
        <w:rPr>
          <w:rFonts w:ascii="Montserrat" w:eastAsia="Times New Roman" w:hAnsi="Montserrat" w:cstheme="majorHAnsi"/>
          <w:color w:val="auto"/>
          <w:sz w:val="22"/>
          <w:szCs w:val="22"/>
          <w:lang w:val="es-ES" w:eastAsia="en-US"/>
        </w:rPr>
        <w:t>ingresarse a la SEFIN</w:t>
      </w:r>
      <w:r w:rsidRPr="005252A5">
        <w:rPr>
          <w:rFonts w:ascii="Montserrat" w:eastAsia="Times New Roman" w:hAnsi="Montserrat" w:cstheme="majorHAnsi"/>
          <w:color w:val="auto"/>
          <w:sz w:val="22"/>
          <w:szCs w:val="22"/>
          <w:lang w:val="es-ES" w:eastAsia="en-US"/>
        </w:rPr>
        <w:t xml:space="preserve"> con el visto bueno del Titular de la Unidad Responsable, del titular Administrativo y del responsable del área de Planeación.</w:t>
      </w:r>
    </w:p>
    <w:p w14:paraId="19937126" w14:textId="0BFC780D" w:rsidR="000962E5" w:rsidRPr="005252A5" w:rsidRDefault="0085315E" w:rsidP="001A0BC9">
      <w:pPr>
        <w:spacing w:before="240" w:after="240" w:line="360" w:lineRule="auto"/>
        <w:jc w:val="both"/>
        <w:rPr>
          <w:rFonts w:ascii="Montserrat" w:eastAsia="Times New Roman" w:hAnsi="Montserrat" w:cstheme="majorHAnsi"/>
          <w:b/>
          <w:bCs/>
          <w:color w:val="auto"/>
          <w:sz w:val="22"/>
          <w:szCs w:val="22"/>
          <w:lang w:val="es-ES" w:eastAsia="en-US"/>
        </w:rPr>
      </w:pPr>
      <w:bookmarkStart w:id="32" w:name="_Toc15060266"/>
      <w:r w:rsidRPr="005252A5">
        <w:rPr>
          <w:rFonts w:ascii="Montserrat" w:eastAsia="Times New Roman" w:hAnsi="Montserrat" w:cstheme="majorHAnsi"/>
          <w:b/>
          <w:bCs/>
          <w:noProof/>
          <w:color w:val="auto"/>
          <w:sz w:val="22"/>
          <w:szCs w:val="22"/>
        </w:rPr>
        <w:drawing>
          <wp:anchor distT="0" distB="0" distL="114300" distR="114300" simplePos="0" relativeHeight="251754496" behindDoc="1" locked="0" layoutInCell="1" allowOverlap="1" wp14:anchorId="76B09FA5" wp14:editId="38710C85">
            <wp:simplePos x="0" y="0"/>
            <wp:positionH relativeFrom="column">
              <wp:posOffset>102870</wp:posOffset>
            </wp:positionH>
            <wp:positionV relativeFrom="paragraph">
              <wp:posOffset>361950</wp:posOffset>
            </wp:positionV>
            <wp:extent cx="5442438" cy="3987087"/>
            <wp:effectExtent l="0" t="0" r="6350" b="0"/>
            <wp:wrapTight wrapText="bothSides">
              <wp:wrapPolygon edited="0">
                <wp:start x="0" y="0"/>
                <wp:lineTo x="0" y="21469"/>
                <wp:lineTo x="21550" y="21469"/>
                <wp:lineTo x="21550" y="0"/>
                <wp:lineTo x="0" y="0"/>
              </wp:wrapPolygon>
            </wp:wrapTight>
            <wp:docPr id="1582981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5495" b="7897"/>
                    <a:stretch/>
                  </pic:blipFill>
                  <pic:spPr bwMode="auto">
                    <a:xfrm>
                      <a:off x="0" y="0"/>
                      <a:ext cx="5442438" cy="39870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BC9" w:rsidRPr="005252A5">
        <w:rPr>
          <w:noProof/>
          <w:sz w:val="22"/>
          <w:szCs w:val="22"/>
        </w:rPr>
        <mc:AlternateContent>
          <mc:Choice Requires="wps">
            <w:drawing>
              <wp:anchor distT="0" distB="0" distL="114300" distR="114300" simplePos="0" relativeHeight="251756544" behindDoc="1" locked="0" layoutInCell="1" allowOverlap="1" wp14:anchorId="47D5EEE8" wp14:editId="5ADCBC56">
                <wp:simplePos x="0" y="0"/>
                <wp:positionH relativeFrom="column">
                  <wp:posOffset>1650365</wp:posOffset>
                </wp:positionH>
                <wp:positionV relativeFrom="paragraph">
                  <wp:posOffset>67989</wp:posOffset>
                </wp:positionV>
                <wp:extent cx="2044700" cy="152400"/>
                <wp:effectExtent l="0" t="0" r="0" b="0"/>
                <wp:wrapTight wrapText="bothSides">
                  <wp:wrapPolygon edited="0">
                    <wp:start x="0" y="0"/>
                    <wp:lineTo x="0" y="18900"/>
                    <wp:lineTo x="21332" y="18900"/>
                    <wp:lineTo x="21332" y="0"/>
                    <wp:lineTo x="0" y="0"/>
                  </wp:wrapPolygon>
                </wp:wrapTight>
                <wp:docPr id="1747154750" name="Cuadro de texto 1"/>
                <wp:cNvGraphicFramePr/>
                <a:graphic xmlns:a="http://schemas.openxmlformats.org/drawingml/2006/main">
                  <a:graphicData uri="http://schemas.microsoft.com/office/word/2010/wordprocessingShape">
                    <wps:wsp>
                      <wps:cNvSpPr txBox="1"/>
                      <wps:spPr>
                        <a:xfrm>
                          <a:off x="0" y="0"/>
                          <a:ext cx="2044700" cy="152400"/>
                        </a:xfrm>
                        <a:prstGeom prst="rect">
                          <a:avLst/>
                        </a:prstGeom>
                        <a:solidFill>
                          <a:prstClr val="white"/>
                        </a:solidFill>
                        <a:ln>
                          <a:noFill/>
                        </a:ln>
                      </wps:spPr>
                      <wps:txbx>
                        <w:txbxContent>
                          <w:p w14:paraId="37B58610" w14:textId="61CE71C6" w:rsidR="00F227A8" w:rsidRPr="00FA3E60" w:rsidRDefault="00F227A8" w:rsidP="0008588F">
                            <w:pPr>
                              <w:pStyle w:val="Descripcin"/>
                              <w:rPr>
                                <w:rFonts w:ascii="Montserrat" w:eastAsia="Times New Roman" w:hAnsi="Montserrat" w:cstheme="majorHAnsi"/>
                                <w:b/>
                                <w:bCs/>
                                <w:noProof/>
                                <w:sz w:val="21"/>
                                <w:szCs w:val="21"/>
                                <w:lang w:val="es-ES" w:eastAsia="en-US"/>
                              </w:rPr>
                            </w:pPr>
                            <w:r>
                              <w:t xml:space="preserve">Ilustración </w:t>
                            </w:r>
                            <w:fldSimple w:instr=" SEQ Ilustración \* ARABIC ">
                              <w:r>
                                <w:rPr>
                                  <w:noProof/>
                                </w:rPr>
                                <w:t>5</w:t>
                              </w:r>
                            </w:fldSimple>
                            <w:r>
                              <w:t xml:space="preserve"> Formulación del POA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5EEE8" id="_x0000_s1030" type="#_x0000_t202" style="position:absolute;left:0;text-align:left;margin-left:129.95pt;margin-top:5.35pt;width:161pt;height:1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" stroked="f">
                <v:textbox inset="0,0,0,0">
                  <w:txbxContent>
                    <w:p w14:paraId="37B58610" w14:textId="61CE71C6" w:rsidR="00F227A8" w:rsidRPr="00FA3E60" w:rsidRDefault="00F227A8" w:rsidP="0008588F">
                      <w:pPr>
                        <w:pStyle w:val="Descripcin"/>
                        <w:rPr>
                          <w:rFonts w:ascii="Montserrat" w:eastAsia="Times New Roman" w:hAnsi="Montserrat" w:cstheme="majorHAnsi"/>
                          <w:b/>
                          <w:bCs/>
                          <w:noProof/>
                          <w:sz w:val="21"/>
                          <w:szCs w:val="21"/>
                          <w:lang w:val="es-ES" w:eastAsia="en-US"/>
                        </w:rPr>
                      </w:pPr>
                      <w:r>
                        <w:t xml:space="preserve">Ilustración </w:t>
                      </w:r>
                      <w:fldSimple w:instr=" SEQ Ilustración \* ARABIC ">
                        <w:r>
                          <w:rPr>
                            <w:noProof/>
                          </w:rPr>
                          <w:t>5</w:t>
                        </w:r>
                      </w:fldSimple>
                      <w:r>
                        <w:t xml:space="preserve"> Formulación del POA 2024.</w:t>
                      </w:r>
                    </w:p>
                  </w:txbxContent>
                </v:textbox>
                <w10:wrap type="tight"/>
              </v:shape>
            </w:pict>
          </mc:Fallback>
        </mc:AlternateContent>
      </w:r>
      <w:bookmarkEnd w:id="32"/>
    </w:p>
    <w:p w14:paraId="6BFBCFF1" w14:textId="290E685B" w:rsidR="00031DC5" w:rsidRPr="005252A5" w:rsidRDefault="006A29FF" w:rsidP="00393440">
      <w:pPr>
        <w:pStyle w:val="Ttulo2"/>
        <w:numPr>
          <w:ilvl w:val="2"/>
          <w:numId w:val="36"/>
        </w:numPr>
        <w:rPr>
          <w:rFonts w:ascii="Montserrat" w:hAnsi="Montserrat" w:cstheme="majorHAnsi"/>
          <w:color w:val="auto"/>
          <w:sz w:val="22"/>
          <w:szCs w:val="22"/>
        </w:rPr>
      </w:pPr>
      <w:bookmarkStart w:id="33" w:name="_Toc152258457"/>
      <w:r w:rsidRPr="005252A5">
        <w:rPr>
          <w:rFonts w:ascii="Montserrat" w:hAnsi="Montserrat" w:cstheme="majorHAnsi"/>
          <w:color w:val="auto"/>
          <w:sz w:val="22"/>
          <w:szCs w:val="22"/>
        </w:rPr>
        <w:lastRenderedPageBreak/>
        <w:t>Definición de la Planeación Institucional</w:t>
      </w:r>
      <w:r w:rsidR="000A6906" w:rsidRPr="005252A5">
        <w:rPr>
          <w:rFonts w:ascii="Montserrat" w:hAnsi="Montserrat" w:cstheme="majorHAnsi"/>
          <w:color w:val="auto"/>
          <w:sz w:val="22"/>
          <w:szCs w:val="22"/>
        </w:rPr>
        <w:t>.</w:t>
      </w:r>
      <w:bookmarkEnd w:id="33"/>
    </w:p>
    <w:p w14:paraId="457237FD" w14:textId="755D5E65" w:rsidR="00856703" w:rsidRPr="005252A5" w:rsidRDefault="00124150" w:rsidP="006A29F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La planeación institucional </w:t>
      </w:r>
      <w:r w:rsidR="002E7C0A" w:rsidRPr="005252A5">
        <w:rPr>
          <w:rFonts w:ascii="Montserrat" w:eastAsia="Times New Roman" w:hAnsi="Montserrat" w:cstheme="majorHAnsi"/>
          <w:color w:val="auto"/>
          <w:sz w:val="22"/>
          <w:szCs w:val="22"/>
        </w:rPr>
        <w:t xml:space="preserve">se </w:t>
      </w:r>
      <w:r w:rsidR="003563A0" w:rsidRPr="005252A5">
        <w:rPr>
          <w:rFonts w:ascii="Montserrat" w:eastAsia="Times New Roman" w:hAnsi="Montserrat" w:cstheme="majorHAnsi"/>
          <w:color w:val="auto"/>
          <w:sz w:val="22"/>
          <w:szCs w:val="22"/>
        </w:rPr>
        <w:t xml:space="preserve">refiere al </w:t>
      </w:r>
      <w:r w:rsidR="00C02941" w:rsidRPr="005252A5">
        <w:rPr>
          <w:rFonts w:ascii="Montserrat" w:eastAsia="Times New Roman" w:hAnsi="Montserrat" w:cstheme="majorHAnsi"/>
          <w:color w:val="auto"/>
          <w:sz w:val="22"/>
          <w:szCs w:val="22"/>
        </w:rPr>
        <w:t xml:space="preserve">análisis y </w:t>
      </w:r>
      <w:r w:rsidR="003563A0" w:rsidRPr="005252A5">
        <w:rPr>
          <w:rFonts w:ascii="Montserrat" w:eastAsia="Times New Roman" w:hAnsi="Montserrat" w:cstheme="majorHAnsi"/>
          <w:color w:val="auto"/>
          <w:sz w:val="22"/>
          <w:szCs w:val="22"/>
        </w:rPr>
        <w:t xml:space="preserve">diagnóstico </w:t>
      </w:r>
      <w:r w:rsidR="00AB6592" w:rsidRPr="005252A5">
        <w:rPr>
          <w:rFonts w:ascii="Montserrat" w:eastAsia="Times New Roman" w:hAnsi="Montserrat" w:cstheme="majorHAnsi"/>
          <w:color w:val="auto"/>
          <w:sz w:val="22"/>
          <w:szCs w:val="22"/>
        </w:rPr>
        <w:t>que el Ejecutor de gasto deberá realizar</w:t>
      </w:r>
      <w:r w:rsidR="00127989" w:rsidRPr="005252A5">
        <w:rPr>
          <w:rFonts w:ascii="Montserrat" w:eastAsia="Times New Roman" w:hAnsi="Montserrat" w:cstheme="majorHAnsi"/>
          <w:color w:val="auto"/>
          <w:sz w:val="22"/>
          <w:szCs w:val="22"/>
        </w:rPr>
        <w:t xml:space="preserve"> </w:t>
      </w:r>
      <w:r w:rsidR="00C93DBA" w:rsidRPr="005252A5">
        <w:rPr>
          <w:rFonts w:ascii="Montserrat" w:eastAsia="Times New Roman" w:hAnsi="Montserrat" w:cstheme="majorHAnsi"/>
          <w:color w:val="auto"/>
          <w:sz w:val="22"/>
          <w:szCs w:val="22"/>
        </w:rPr>
        <w:t>en función de su mandato legal de creación y</w:t>
      </w:r>
      <w:r w:rsidR="00BE06E7" w:rsidRPr="005252A5">
        <w:rPr>
          <w:rFonts w:ascii="Montserrat" w:eastAsia="Times New Roman" w:hAnsi="Montserrat" w:cstheme="majorHAnsi"/>
          <w:color w:val="auto"/>
          <w:sz w:val="22"/>
          <w:szCs w:val="22"/>
        </w:rPr>
        <w:t xml:space="preserve"> de</w:t>
      </w:r>
      <w:r w:rsidR="00C93DBA" w:rsidRPr="005252A5">
        <w:rPr>
          <w:rFonts w:ascii="Montserrat" w:eastAsia="Times New Roman" w:hAnsi="Montserrat" w:cstheme="majorHAnsi"/>
          <w:color w:val="auto"/>
          <w:sz w:val="22"/>
          <w:szCs w:val="22"/>
        </w:rPr>
        <w:t xml:space="preserve"> las políticas públicas que derivan del Plan Estatal de Desarrollo 2022-2028</w:t>
      </w:r>
      <w:r w:rsidR="007007D8" w:rsidRPr="005252A5">
        <w:rPr>
          <w:rFonts w:ascii="Montserrat" w:eastAsia="Times New Roman" w:hAnsi="Montserrat" w:cstheme="majorHAnsi"/>
          <w:color w:val="auto"/>
          <w:sz w:val="22"/>
          <w:szCs w:val="22"/>
        </w:rPr>
        <w:t xml:space="preserve">, </w:t>
      </w:r>
      <w:r w:rsidR="008435DF" w:rsidRPr="005252A5">
        <w:rPr>
          <w:rFonts w:ascii="Montserrat" w:eastAsia="Times New Roman" w:hAnsi="Montserrat" w:cstheme="majorHAnsi"/>
          <w:color w:val="auto"/>
          <w:sz w:val="22"/>
          <w:szCs w:val="22"/>
        </w:rPr>
        <w:t xml:space="preserve">lo </w:t>
      </w:r>
      <w:r w:rsidR="002E7C0A" w:rsidRPr="005252A5">
        <w:rPr>
          <w:rFonts w:ascii="Montserrat" w:eastAsia="Times New Roman" w:hAnsi="Montserrat" w:cstheme="majorHAnsi"/>
          <w:color w:val="auto"/>
          <w:sz w:val="22"/>
          <w:szCs w:val="22"/>
        </w:rPr>
        <w:t>que l</w:t>
      </w:r>
      <w:r w:rsidR="008435DF" w:rsidRPr="005252A5">
        <w:rPr>
          <w:rFonts w:ascii="Montserrat" w:eastAsia="Times New Roman" w:hAnsi="Montserrat" w:cstheme="majorHAnsi"/>
          <w:color w:val="auto"/>
          <w:sz w:val="22"/>
          <w:szCs w:val="22"/>
        </w:rPr>
        <w:t xml:space="preserve">e permitirá </w:t>
      </w:r>
      <w:r w:rsidR="007007D8" w:rsidRPr="005252A5">
        <w:rPr>
          <w:rFonts w:ascii="Montserrat" w:eastAsia="Times New Roman" w:hAnsi="Montserrat" w:cstheme="majorHAnsi"/>
          <w:color w:val="auto"/>
          <w:sz w:val="22"/>
          <w:szCs w:val="22"/>
        </w:rPr>
        <w:t>definir</w:t>
      </w:r>
      <w:r w:rsidR="007C5C86" w:rsidRPr="005252A5">
        <w:rPr>
          <w:rFonts w:ascii="Montserrat" w:eastAsia="Times New Roman" w:hAnsi="Montserrat" w:cstheme="majorHAnsi"/>
          <w:color w:val="auto"/>
          <w:sz w:val="22"/>
          <w:szCs w:val="22"/>
        </w:rPr>
        <w:t xml:space="preserve"> su desarrollo institucional</w:t>
      </w:r>
      <w:r w:rsidR="003043C6" w:rsidRPr="005252A5">
        <w:rPr>
          <w:rFonts w:ascii="Montserrat" w:eastAsia="Times New Roman" w:hAnsi="Montserrat" w:cstheme="majorHAnsi"/>
          <w:color w:val="auto"/>
          <w:sz w:val="22"/>
          <w:szCs w:val="22"/>
        </w:rPr>
        <w:t xml:space="preserve"> y</w:t>
      </w:r>
      <w:r w:rsidR="007C5C86" w:rsidRPr="005252A5">
        <w:rPr>
          <w:rFonts w:ascii="Montserrat" w:eastAsia="Times New Roman" w:hAnsi="Montserrat" w:cstheme="majorHAnsi"/>
          <w:color w:val="auto"/>
          <w:sz w:val="22"/>
          <w:szCs w:val="22"/>
        </w:rPr>
        <w:t xml:space="preserve"> proyección a futuro. </w:t>
      </w:r>
    </w:p>
    <w:p w14:paraId="33FE4931" w14:textId="1FF97C17" w:rsidR="007A41F4" w:rsidRPr="005252A5" w:rsidRDefault="007A41F4" w:rsidP="006A29F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El análisis misional determina el ¿Para qué ha sido creada la institución?, ¿Qué fines y objetivos debe cumplir?, ¿Cuáles son los resultados de la institución? y ¿Cuál es el producto de la operación de sus procesos?, además ubica a la institución dentro del contexto de los Planes Estatal de Desarrollo y Sectoriales, estableciendo su relación y niveles de contribución.</w:t>
      </w:r>
    </w:p>
    <w:p w14:paraId="4C4A9C37" w14:textId="0E2BF5E4" w:rsidR="00FA46D9" w:rsidRPr="005252A5" w:rsidRDefault="00D04BDA" w:rsidP="006A29F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w:t>
      </w:r>
      <w:r w:rsidR="00096BA5" w:rsidRPr="005252A5">
        <w:rPr>
          <w:rFonts w:ascii="Montserrat" w:eastAsia="Times New Roman" w:hAnsi="Montserrat" w:cstheme="majorHAnsi"/>
          <w:color w:val="auto"/>
          <w:sz w:val="22"/>
          <w:szCs w:val="22"/>
        </w:rPr>
        <w:t xml:space="preserve">n el </w:t>
      </w:r>
      <w:r w:rsidR="00724DFA" w:rsidRPr="005252A5">
        <w:rPr>
          <w:rFonts w:ascii="Montserrat" w:eastAsia="Times New Roman" w:hAnsi="Montserrat" w:cstheme="majorHAnsi"/>
          <w:b/>
          <w:bCs/>
          <w:color w:val="auto"/>
          <w:sz w:val="22"/>
          <w:szCs w:val="22"/>
        </w:rPr>
        <w:t xml:space="preserve">Módulo POA del </w:t>
      </w:r>
      <w:r w:rsidR="00096BA5" w:rsidRPr="005252A5">
        <w:rPr>
          <w:rFonts w:ascii="Montserrat" w:eastAsia="Times New Roman" w:hAnsi="Montserrat" w:cstheme="majorHAnsi"/>
          <w:b/>
          <w:bCs/>
          <w:color w:val="auto"/>
          <w:sz w:val="22"/>
          <w:szCs w:val="22"/>
        </w:rPr>
        <w:t>SEFIP 2024</w:t>
      </w:r>
      <w:r w:rsidR="00096BA5" w:rsidRPr="005252A5">
        <w:rPr>
          <w:rFonts w:ascii="Montserrat" w:eastAsia="Times New Roman" w:hAnsi="Montserrat" w:cstheme="majorHAnsi"/>
          <w:color w:val="auto"/>
          <w:sz w:val="22"/>
          <w:szCs w:val="22"/>
        </w:rPr>
        <w:t xml:space="preserve"> </w:t>
      </w:r>
      <w:r w:rsidR="00ED1B71" w:rsidRPr="005252A5">
        <w:rPr>
          <w:rFonts w:ascii="Montserrat" w:eastAsia="Times New Roman" w:hAnsi="Montserrat" w:cstheme="majorHAnsi"/>
          <w:color w:val="auto"/>
          <w:sz w:val="22"/>
          <w:szCs w:val="22"/>
        </w:rPr>
        <w:t>se encuentra</w:t>
      </w:r>
      <w:r w:rsidR="00096BA5" w:rsidRPr="005252A5">
        <w:rPr>
          <w:rFonts w:ascii="Montserrat" w:eastAsia="Times New Roman" w:hAnsi="Montserrat" w:cstheme="majorHAnsi"/>
          <w:color w:val="auto"/>
          <w:sz w:val="22"/>
          <w:szCs w:val="22"/>
        </w:rPr>
        <w:t xml:space="preserve"> la opción </w:t>
      </w:r>
      <w:r w:rsidR="00096BA5" w:rsidRPr="005252A5">
        <w:rPr>
          <w:rFonts w:ascii="Montserrat" w:eastAsia="Times New Roman" w:hAnsi="Montserrat" w:cstheme="majorHAnsi"/>
          <w:b/>
          <w:bCs/>
          <w:color w:val="auto"/>
          <w:sz w:val="22"/>
          <w:szCs w:val="22"/>
        </w:rPr>
        <w:t xml:space="preserve">“Planeación Institucional”, </w:t>
      </w:r>
      <w:r w:rsidR="008364F5" w:rsidRPr="005252A5">
        <w:rPr>
          <w:rFonts w:ascii="Montserrat" w:eastAsia="Times New Roman" w:hAnsi="Montserrat" w:cstheme="majorHAnsi"/>
          <w:color w:val="auto"/>
          <w:sz w:val="22"/>
          <w:szCs w:val="22"/>
        </w:rPr>
        <w:t>misma que se subdivide en “</w:t>
      </w:r>
      <w:r w:rsidR="008364F5" w:rsidRPr="005252A5">
        <w:rPr>
          <w:rFonts w:ascii="Montserrat" w:eastAsia="Times New Roman" w:hAnsi="Montserrat" w:cstheme="majorHAnsi"/>
          <w:b/>
          <w:bCs/>
          <w:color w:val="auto"/>
          <w:sz w:val="22"/>
          <w:szCs w:val="22"/>
        </w:rPr>
        <w:t xml:space="preserve">Planeación UR” y “Planeación UE, </w:t>
      </w:r>
      <w:r w:rsidR="00096BA5" w:rsidRPr="005252A5">
        <w:rPr>
          <w:rFonts w:ascii="Montserrat" w:eastAsia="Times New Roman" w:hAnsi="Montserrat" w:cstheme="majorHAnsi"/>
          <w:color w:val="auto"/>
          <w:sz w:val="22"/>
          <w:szCs w:val="22"/>
        </w:rPr>
        <w:t>en dond</w:t>
      </w:r>
      <w:r w:rsidR="00A06E73" w:rsidRPr="005252A5">
        <w:rPr>
          <w:rFonts w:ascii="Montserrat" w:eastAsia="Times New Roman" w:hAnsi="Montserrat" w:cstheme="majorHAnsi"/>
          <w:color w:val="auto"/>
          <w:sz w:val="22"/>
          <w:szCs w:val="22"/>
        </w:rPr>
        <w:t>e el Ejecutor de gasto</w:t>
      </w:r>
      <w:r w:rsidR="00096BA5" w:rsidRPr="005252A5">
        <w:rPr>
          <w:rFonts w:ascii="Montserrat" w:eastAsia="Times New Roman" w:hAnsi="Montserrat" w:cstheme="majorHAnsi"/>
          <w:color w:val="auto"/>
          <w:sz w:val="22"/>
          <w:szCs w:val="22"/>
        </w:rPr>
        <w:t xml:space="preserve"> capturará </w:t>
      </w:r>
      <w:r w:rsidR="008529C0" w:rsidRPr="005252A5">
        <w:rPr>
          <w:rFonts w:ascii="Montserrat" w:eastAsia="Times New Roman" w:hAnsi="Montserrat" w:cstheme="majorHAnsi"/>
          <w:color w:val="auto"/>
          <w:sz w:val="22"/>
          <w:szCs w:val="22"/>
        </w:rPr>
        <w:t>la misión, visión, objetivo g</w:t>
      </w:r>
      <w:r w:rsidR="0083432D" w:rsidRPr="005252A5">
        <w:rPr>
          <w:rFonts w:ascii="Montserrat" w:eastAsia="Times New Roman" w:hAnsi="Montserrat" w:cstheme="majorHAnsi"/>
          <w:color w:val="auto"/>
          <w:sz w:val="22"/>
          <w:szCs w:val="22"/>
        </w:rPr>
        <w:t>eneral, objetivo</w:t>
      </w:r>
      <w:r w:rsidR="00305F70" w:rsidRPr="005252A5">
        <w:rPr>
          <w:rFonts w:ascii="Montserrat" w:eastAsia="Times New Roman" w:hAnsi="Montserrat" w:cstheme="majorHAnsi"/>
          <w:color w:val="auto"/>
          <w:sz w:val="22"/>
          <w:szCs w:val="22"/>
        </w:rPr>
        <w:t xml:space="preserve"> estratégico y productos institucionale</w:t>
      </w:r>
      <w:r w:rsidR="00A06E73" w:rsidRPr="005252A5">
        <w:rPr>
          <w:rFonts w:ascii="Montserrat" w:eastAsia="Times New Roman" w:hAnsi="Montserrat" w:cstheme="majorHAnsi"/>
          <w:color w:val="auto"/>
          <w:sz w:val="22"/>
          <w:szCs w:val="22"/>
        </w:rPr>
        <w:t>s</w:t>
      </w:r>
      <w:r w:rsidR="00C9527A" w:rsidRPr="005252A5">
        <w:rPr>
          <w:rFonts w:ascii="Montserrat" w:eastAsia="Times New Roman" w:hAnsi="Montserrat" w:cstheme="majorHAnsi"/>
          <w:color w:val="auto"/>
          <w:sz w:val="22"/>
          <w:szCs w:val="22"/>
        </w:rPr>
        <w:t xml:space="preserve">, así como la información </w:t>
      </w:r>
      <w:r w:rsidR="00BA0EE0" w:rsidRPr="005252A5">
        <w:rPr>
          <w:rFonts w:ascii="Montserrat" w:eastAsia="Times New Roman" w:hAnsi="Montserrat" w:cstheme="majorHAnsi"/>
          <w:color w:val="auto"/>
          <w:sz w:val="22"/>
          <w:szCs w:val="22"/>
        </w:rPr>
        <w:t xml:space="preserve">de las y los funcionarios públicos responsables del despacho </w:t>
      </w:r>
      <w:r w:rsidR="00601743" w:rsidRPr="005252A5">
        <w:rPr>
          <w:rFonts w:ascii="Montserrat" w:eastAsia="Times New Roman" w:hAnsi="Montserrat" w:cstheme="majorHAnsi"/>
          <w:color w:val="auto"/>
          <w:sz w:val="22"/>
          <w:szCs w:val="22"/>
        </w:rPr>
        <w:t xml:space="preserve">de </w:t>
      </w:r>
      <w:r w:rsidR="00FA46D9" w:rsidRPr="005252A5">
        <w:rPr>
          <w:rFonts w:ascii="Montserrat" w:eastAsia="Times New Roman" w:hAnsi="Montserrat" w:cstheme="majorHAnsi"/>
          <w:color w:val="auto"/>
          <w:sz w:val="22"/>
          <w:szCs w:val="22"/>
        </w:rPr>
        <w:t>sus asuntos</w:t>
      </w:r>
      <w:r w:rsidR="00BA0EE0" w:rsidRPr="005252A5">
        <w:rPr>
          <w:rFonts w:ascii="Montserrat" w:eastAsia="Times New Roman" w:hAnsi="Montserrat" w:cstheme="majorHAnsi"/>
          <w:color w:val="auto"/>
          <w:sz w:val="22"/>
          <w:szCs w:val="22"/>
        </w:rPr>
        <w:t>.</w:t>
      </w:r>
      <w:r w:rsidR="004214F7" w:rsidRPr="005252A5">
        <w:rPr>
          <w:rFonts w:ascii="Montserrat" w:eastAsia="Times New Roman" w:hAnsi="Montserrat" w:cstheme="majorHAnsi"/>
          <w:color w:val="auto"/>
          <w:sz w:val="22"/>
          <w:szCs w:val="22"/>
        </w:rPr>
        <w:t xml:space="preserve"> </w:t>
      </w:r>
    </w:p>
    <w:p w14:paraId="6821A77F" w14:textId="436086D9" w:rsidR="002710D1" w:rsidRPr="005252A5" w:rsidRDefault="007C6BDE" w:rsidP="005D4618">
      <w:pPr>
        <w:spacing w:before="240" w:after="240" w:line="276" w:lineRule="auto"/>
        <w:jc w:val="both"/>
        <w:rPr>
          <w:rFonts w:ascii="Montserrat" w:eastAsia="Times New Roman" w:hAnsi="Montserrat" w:cstheme="majorHAnsi"/>
          <w:color w:val="auto"/>
          <w:sz w:val="22"/>
          <w:szCs w:val="22"/>
        </w:rPr>
      </w:pPr>
      <w:r w:rsidRPr="005252A5">
        <w:rPr>
          <w:noProof/>
          <w:sz w:val="22"/>
          <w:szCs w:val="22"/>
        </w:rPr>
        <mc:AlternateContent>
          <mc:Choice Requires="wps">
            <w:drawing>
              <wp:anchor distT="0" distB="0" distL="114300" distR="114300" simplePos="0" relativeHeight="251747328" behindDoc="1" locked="0" layoutInCell="1" allowOverlap="1" wp14:anchorId="2707A0AB" wp14:editId="5ABB4027">
                <wp:simplePos x="0" y="0"/>
                <wp:positionH relativeFrom="column">
                  <wp:posOffset>1857375</wp:posOffset>
                </wp:positionH>
                <wp:positionV relativeFrom="paragraph">
                  <wp:posOffset>107950</wp:posOffset>
                </wp:positionV>
                <wp:extent cx="1828800" cy="311150"/>
                <wp:effectExtent l="0" t="0" r="0" b="0"/>
                <wp:wrapTight wrapText="bothSides">
                  <wp:wrapPolygon edited="0">
                    <wp:start x="0" y="0"/>
                    <wp:lineTo x="0" y="19837"/>
                    <wp:lineTo x="21375" y="19837"/>
                    <wp:lineTo x="21375" y="0"/>
                    <wp:lineTo x="0" y="0"/>
                  </wp:wrapPolygon>
                </wp:wrapTight>
                <wp:docPr id="181751154" name="Cuadro de texto 1"/>
                <wp:cNvGraphicFramePr/>
                <a:graphic xmlns:a="http://schemas.openxmlformats.org/drawingml/2006/main">
                  <a:graphicData uri="http://schemas.microsoft.com/office/word/2010/wordprocessingShape">
                    <wps:wsp>
                      <wps:cNvSpPr txBox="1"/>
                      <wps:spPr>
                        <a:xfrm>
                          <a:off x="0" y="0"/>
                          <a:ext cx="1828800" cy="311150"/>
                        </a:xfrm>
                        <a:prstGeom prst="rect">
                          <a:avLst/>
                        </a:prstGeom>
                        <a:solidFill>
                          <a:prstClr val="white"/>
                        </a:solidFill>
                        <a:ln>
                          <a:noFill/>
                        </a:ln>
                      </wps:spPr>
                      <wps:txbx>
                        <w:txbxContent>
                          <w:p w14:paraId="6A69D74A" w14:textId="0462278E" w:rsidR="00F227A8" w:rsidRPr="00B663FF" w:rsidRDefault="00F227A8" w:rsidP="007C6BDE">
                            <w:pPr>
                              <w:pStyle w:val="Descripcin"/>
                              <w:jc w:val="center"/>
                              <w:rPr>
                                <w:rFonts w:ascii="Montserrat" w:eastAsia="Times New Roman" w:hAnsi="Montserrat" w:cstheme="majorHAnsi"/>
                                <w:noProof/>
                                <w:sz w:val="21"/>
                                <w:szCs w:val="21"/>
                              </w:rPr>
                            </w:pPr>
                            <w:r>
                              <w:t xml:space="preserve">Ilustración </w:t>
                            </w:r>
                            <w:fldSimple w:instr=" SEQ Ilustración \* ARABIC ">
                              <w:r>
                                <w:rPr>
                                  <w:noProof/>
                                </w:rPr>
                                <w:t>6</w:t>
                              </w:r>
                            </w:fldSimple>
                            <w:r>
                              <w:t xml:space="preserve"> Captura del SEFIP 2024: Planeación Institucional.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7A0AB" id="_x0000_s1031" type="#_x0000_t202" style="position:absolute;left:0;text-align:left;margin-left:146.25pt;margin-top:8.5pt;width:2in;height:24.5pt;z-index:-25156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" stroked="f">
                <v:textbox inset="0,0,0,0">
                  <w:txbxContent>
                    <w:p w14:paraId="6A69D74A" w14:textId="0462278E" w:rsidR="00F227A8" w:rsidRPr="00B663FF" w:rsidRDefault="00F227A8" w:rsidP="007C6BDE">
                      <w:pPr>
                        <w:pStyle w:val="Descripcin"/>
                        <w:jc w:val="center"/>
                        <w:rPr>
                          <w:rFonts w:ascii="Montserrat" w:eastAsia="Times New Roman" w:hAnsi="Montserrat" w:cstheme="majorHAnsi"/>
                          <w:noProof/>
                          <w:sz w:val="21"/>
                          <w:szCs w:val="21"/>
                        </w:rPr>
                      </w:pPr>
                      <w:r>
                        <w:t xml:space="preserve">Ilustración </w:t>
                      </w:r>
                      <w:fldSimple w:instr=" SEQ Ilustración \* ARABIC ">
                        <w:r>
                          <w:rPr>
                            <w:noProof/>
                          </w:rPr>
                          <w:t>6</w:t>
                        </w:r>
                      </w:fldSimple>
                      <w:r>
                        <w:t xml:space="preserve"> Captura del SEFIP 2024: Planeación Institucional.</w:t>
                      </w:r>
                    </w:p>
                  </w:txbxContent>
                </v:textbox>
                <w10:wrap type="tight"/>
              </v:shape>
            </w:pict>
          </mc:Fallback>
        </mc:AlternateContent>
      </w:r>
    </w:p>
    <w:p w14:paraId="68F1ECCE" w14:textId="6921FA76" w:rsidR="002710D1" w:rsidRPr="005252A5" w:rsidRDefault="00AB7FF5" w:rsidP="005D4618">
      <w:pPr>
        <w:spacing w:before="240" w:after="240" w:line="276"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noProof/>
          <w:color w:val="auto"/>
          <w:sz w:val="22"/>
          <w:szCs w:val="22"/>
        </w:rPr>
        <w:drawing>
          <wp:anchor distT="0" distB="0" distL="114300" distR="114300" simplePos="0" relativeHeight="251736064" behindDoc="1" locked="0" layoutInCell="1" allowOverlap="1" wp14:anchorId="00294A98" wp14:editId="5E11B9B0">
            <wp:simplePos x="0" y="0"/>
            <wp:positionH relativeFrom="column">
              <wp:posOffset>1858010</wp:posOffset>
            </wp:positionH>
            <wp:positionV relativeFrom="paragraph">
              <wp:posOffset>133471</wp:posOffset>
            </wp:positionV>
            <wp:extent cx="1828800" cy="1992630"/>
            <wp:effectExtent l="0" t="0" r="0" b="7620"/>
            <wp:wrapTight wrapText="bothSides">
              <wp:wrapPolygon edited="0">
                <wp:start x="0" y="0"/>
                <wp:lineTo x="0" y="21476"/>
                <wp:lineTo x="21375" y="21476"/>
                <wp:lineTo x="21375" y="0"/>
                <wp:lineTo x="0" y="0"/>
              </wp:wrapPolygon>
            </wp:wrapTight>
            <wp:docPr id="1833031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31954" name=""/>
                    <pic:cNvPicPr/>
                  </pic:nvPicPr>
                  <pic:blipFill>
                    <a:blip r:embed="rId21">
                      <a:extLst>
                        <a:ext uri="{28A0092B-C50C-407E-A947-70E740481C1C}">
                          <a14:useLocalDpi xmlns:a14="http://schemas.microsoft.com/office/drawing/2010/main" val="0"/>
                        </a:ext>
                      </a:extLst>
                    </a:blip>
                    <a:stretch>
                      <a:fillRect/>
                    </a:stretch>
                  </pic:blipFill>
                  <pic:spPr>
                    <a:xfrm>
                      <a:off x="0" y="0"/>
                      <a:ext cx="1828800" cy="1992630"/>
                    </a:xfrm>
                    <a:prstGeom prst="rect">
                      <a:avLst/>
                    </a:prstGeom>
                  </pic:spPr>
                </pic:pic>
              </a:graphicData>
            </a:graphic>
            <wp14:sizeRelH relativeFrom="page">
              <wp14:pctWidth>0</wp14:pctWidth>
            </wp14:sizeRelH>
            <wp14:sizeRelV relativeFrom="page">
              <wp14:pctHeight>0</wp14:pctHeight>
            </wp14:sizeRelV>
          </wp:anchor>
        </w:drawing>
      </w:r>
    </w:p>
    <w:p w14:paraId="122421DC" w14:textId="77777777" w:rsidR="002710D1" w:rsidRPr="005252A5" w:rsidRDefault="002710D1" w:rsidP="005D4618">
      <w:pPr>
        <w:spacing w:before="240" w:after="240" w:line="276" w:lineRule="auto"/>
        <w:jc w:val="both"/>
        <w:rPr>
          <w:rFonts w:ascii="Montserrat" w:eastAsia="Times New Roman" w:hAnsi="Montserrat" w:cstheme="majorHAnsi"/>
          <w:color w:val="auto"/>
          <w:sz w:val="22"/>
          <w:szCs w:val="22"/>
        </w:rPr>
      </w:pPr>
    </w:p>
    <w:p w14:paraId="4D68505D" w14:textId="77777777" w:rsidR="002710D1" w:rsidRPr="005252A5" w:rsidRDefault="002710D1" w:rsidP="005D4618">
      <w:pPr>
        <w:spacing w:before="240" w:after="240" w:line="276" w:lineRule="auto"/>
        <w:jc w:val="both"/>
        <w:rPr>
          <w:rFonts w:ascii="Montserrat" w:eastAsia="Times New Roman" w:hAnsi="Montserrat" w:cstheme="majorHAnsi"/>
          <w:color w:val="auto"/>
          <w:sz w:val="22"/>
          <w:szCs w:val="22"/>
        </w:rPr>
      </w:pPr>
    </w:p>
    <w:p w14:paraId="3428AB37" w14:textId="1559B2B7" w:rsidR="00FF3464" w:rsidRPr="005252A5" w:rsidRDefault="00FF3464" w:rsidP="005D4618">
      <w:pPr>
        <w:spacing w:before="240" w:after="240" w:line="276" w:lineRule="auto"/>
        <w:jc w:val="both"/>
        <w:rPr>
          <w:rFonts w:ascii="Montserrat" w:eastAsia="Times New Roman" w:hAnsi="Montserrat" w:cstheme="majorHAnsi"/>
          <w:color w:val="auto"/>
          <w:sz w:val="22"/>
          <w:szCs w:val="22"/>
        </w:rPr>
      </w:pPr>
    </w:p>
    <w:p w14:paraId="0632E59D" w14:textId="77777777" w:rsidR="00304900" w:rsidRPr="005252A5" w:rsidRDefault="00304900" w:rsidP="005D4618">
      <w:pPr>
        <w:spacing w:before="240" w:after="240" w:line="276" w:lineRule="auto"/>
        <w:jc w:val="both"/>
        <w:rPr>
          <w:rFonts w:ascii="Montserrat" w:eastAsia="Times New Roman" w:hAnsi="Montserrat" w:cstheme="majorHAnsi"/>
          <w:color w:val="auto"/>
          <w:sz w:val="22"/>
          <w:szCs w:val="22"/>
        </w:rPr>
      </w:pPr>
    </w:p>
    <w:p w14:paraId="477078E4" w14:textId="77777777" w:rsidR="00147030" w:rsidRPr="005252A5" w:rsidRDefault="00147030" w:rsidP="005D4618">
      <w:pPr>
        <w:spacing w:before="240" w:after="240" w:line="276" w:lineRule="auto"/>
        <w:jc w:val="both"/>
        <w:rPr>
          <w:rFonts w:ascii="Montserrat" w:eastAsia="Times New Roman" w:hAnsi="Montserrat" w:cstheme="majorHAnsi"/>
          <w:color w:val="auto"/>
          <w:sz w:val="22"/>
          <w:szCs w:val="22"/>
        </w:rPr>
      </w:pPr>
    </w:p>
    <w:p w14:paraId="368BF575" w14:textId="120DC8C3" w:rsidR="000E7390" w:rsidRPr="005252A5" w:rsidRDefault="000E7390" w:rsidP="005D4618">
      <w:pPr>
        <w:spacing w:before="240" w:after="240" w:line="276" w:lineRule="auto"/>
        <w:jc w:val="both"/>
        <w:rPr>
          <w:rFonts w:ascii="Montserrat" w:eastAsia="Times New Roman" w:hAnsi="Montserrat" w:cstheme="majorHAnsi"/>
          <w:color w:val="auto"/>
          <w:sz w:val="22"/>
          <w:szCs w:val="22"/>
        </w:rPr>
      </w:pPr>
    </w:p>
    <w:p w14:paraId="557EF51E" w14:textId="17A58270" w:rsidR="00703868" w:rsidRPr="005252A5" w:rsidRDefault="00251EF0" w:rsidP="00393440">
      <w:pPr>
        <w:pStyle w:val="Ttulo2"/>
        <w:numPr>
          <w:ilvl w:val="2"/>
          <w:numId w:val="36"/>
        </w:numPr>
        <w:rPr>
          <w:rFonts w:ascii="Montserrat" w:hAnsi="Montserrat" w:cstheme="majorHAnsi"/>
          <w:color w:val="auto"/>
          <w:sz w:val="22"/>
          <w:szCs w:val="22"/>
        </w:rPr>
      </w:pPr>
      <w:bookmarkStart w:id="34" w:name="_Toc152258458"/>
      <w:r w:rsidRPr="005252A5">
        <w:rPr>
          <w:rFonts w:ascii="Montserrat" w:hAnsi="Montserrat" w:cstheme="majorHAnsi"/>
          <w:color w:val="auto"/>
          <w:sz w:val="22"/>
          <w:szCs w:val="22"/>
        </w:rPr>
        <w:lastRenderedPageBreak/>
        <w:t>Pla</w:t>
      </w:r>
      <w:r w:rsidR="006A29FF" w:rsidRPr="005252A5">
        <w:rPr>
          <w:rFonts w:ascii="Montserrat" w:hAnsi="Montserrat" w:cstheme="majorHAnsi"/>
          <w:color w:val="auto"/>
          <w:sz w:val="22"/>
          <w:szCs w:val="22"/>
        </w:rPr>
        <w:t xml:space="preserve">neación </w:t>
      </w:r>
      <w:r w:rsidR="007D545C" w:rsidRPr="005252A5">
        <w:rPr>
          <w:rFonts w:ascii="Montserrat" w:hAnsi="Montserrat" w:cstheme="majorHAnsi"/>
          <w:color w:val="auto"/>
          <w:sz w:val="22"/>
          <w:szCs w:val="22"/>
        </w:rPr>
        <w:t>UR.</w:t>
      </w:r>
      <w:bookmarkEnd w:id="34"/>
    </w:p>
    <w:p w14:paraId="21CBFFF8" w14:textId="0170196E" w:rsidR="00511A28" w:rsidRPr="005252A5" w:rsidRDefault="00511A28" w:rsidP="006A29F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Para realizar la captura de la Planeación UR, es necesario contar con los siguientes documentos mínimos e indispensables:</w:t>
      </w:r>
    </w:p>
    <w:p w14:paraId="2A278597" w14:textId="7022C815" w:rsidR="00511A28" w:rsidRPr="005252A5" w:rsidRDefault="00511A28">
      <w:pPr>
        <w:pStyle w:val="Prrafodelista"/>
        <w:numPr>
          <w:ilvl w:val="0"/>
          <w:numId w:val="9"/>
        </w:numPr>
        <w:spacing w:before="240" w:after="240"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t xml:space="preserve">Documento legal de creación. </w:t>
      </w:r>
    </w:p>
    <w:p w14:paraId="493CCA0C" w14:textId="77777777" w:rsidR="00511A28" w:rsidRPr="005252A5" w:rsidRDefault="00511A28">
      <w:pPr>
        <w:pStyle w:val="Prrafodelista"/>
        <w:numPr>
          <w:ilvl w:val="0"/>
          <w:numId w:val="9"/>
        </w:numPr>
        <w:spacing w:before="240" w:after="240"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t xml:space="preserve">Reglamento Interno. </w:t>
      </w:r>
    </w:p>
    <w:p w14:paraId="3C20002E" w14:textId="0B15F130" w:rsidR="00511A28" w:rsidRPr="005252A5" w:rsidRDefault="00511A28">
      <w:pPr>
        <w:pStyle w:val="Prrafodelista"/>
        <w:numPr>
          <w:ilvl w:val="0"/>
          <w:numId w:val="9"/>
        </w:numPr>
        <w:spacing w:before="240" w:after="240"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t>Organigrama.</w:t>
      </w:r>
    </w:p>
    <w:p w14:paraId="32B3CC0A" w14:textId="1858FEC0" w:rsidR="00511A28" w:rsidRPr="005252A5" w:rsidRDefault="00511A28">
      <w:pPr>
        <w:pStyle w:val="Prrafodelista"/>
        <w:numPr>
          <w:ilvl w:val="0"/>
          <w:numId w:val="9"/>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 xml:space="preserve">Nombramiento </w:t>
      </w:r>
      <w:r w:rsidRPr="005252A5">
        <w:rPr>
          <w:rFonts w:ascii="Montserrat" w:eastAsia="Times New Roman" w:hAnsi="Montserrat" w:cstheme="majorHAnsi"/>
          <w:color w:val="auto"/>
          <w:sz w:val="22"/>
          <w:szCs w:val="22"/>
        </w:rPr>
        <w:t xml:space="preserve">o documento que acredite al Titular de la Unidad Responsable, Titular Administrativo, Titular de Planeación y Responsable de Seguimiento. </w:t>
      </w:r>
    </w:p>
    <w:p w14:paraId="36A7619E" w14:textId="05935714" w:rsidR="00511A28" w:rsidRPr="005252A5" w:rsidRDefault="00511A28">
      <w:pPr>
        <w:pStyle w:val="Prrafodelista"/>
        <w:numPr>
          <w:ilvl w:val="0"/>
          <w:numId w:val="9"/>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Identificación oficial</w:t>
      </w:r>
      <w:r w:rsidRPr="005252A5">
        <w:rPr>
          <w:rFonts w:ascii="Montserrat" w:eastAsia="Times New Roman" w:hAnsi="Montserrat" w:cstheme="majorHAnsi"/>
          <w:color w:val="auto"/>
          <w:sz w:val="22"/>
          <w:szCs w:val="22"/>
        </w:rPr>
        <w:t xml:space="preserve"> del Titular de la Unidad Responsable, Titular Administrativo, Titular de Planeación y Responsable de Seguimiento. </w:t>
      </w:r>
    </w:p>
    <w:p w14:paraId="2BF94D06" w14:textId="414B15B4" w:rsidR="00F52ACD" w:rsidRPr="005252A5" w:rsidRDefault="00511A28">
      <w:pPr>
        <w:pStyle w:val="Prrafodelista"/>
        <w:numPr>
          <w:ilvl w:val="0"/>
          <w:numId w:val="9"/>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Formato de legalización de firmas</w:t>
      </w:r>
      <w:r w:rsidRPr="005252A5">
        <w:rPr>
          <w:rFonts w:ascii="Montserrat" w:eastAsia="Times New Roman" w:hAnsi="Montserrat" w:cstheme="majorHAnsi"/>
          <w:color w:val="auto"/>
          <w:sz w:val="22"/>
          <w:szCs w:val="22"/>
        </w:rPr>
        <w:t xml:space="preserve"> del Titular de la Unidad Responsable, Titular Administrativo, Titular de Planeación y Responsable de Seguimiento.</w:t>
      </w:r>
    </w:p>
    <w:p w14:paraId="68A0849D" w14:textId="49127C33" w:rsidR="000300A6" w:rsidRPr="005252A5" w:rsidRDefault="00F52ACD" w:rsidP="006A29F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Para la captura de la </w:t>
      </w:r>
      <w:r w:rsidRPr="005252A5">
        <w:rPr>
          <w:rFonts w:ascii="Montserrat" w:eastAsia="Times New Roman" w:hAnsi="Montserrat" w:cstheme="majorHAnsi"/>
          <w:b/>
          <w:bCs/>
          <w:color w:val="auto"/>
          <w:sz w:val="22"/>
          <w:szCs w:val="22"/>
        </w:rPr>
        <w:t>Identificación Institucional</w:t>
      </w:r>
      <w:r w:rsidR="00672C91" w:rsidRPr="005252A5">
        <w:rPr>
          <w:rFonts w:ascii="Montserrat" w:eastAsia="Times New Roman" w:hAnsi="Montserrat" w:cstheme="majorHAnsi"/>
          <w:color w:val="auto"/>
          <w:sz w:val="22"/>
          <w:szCs w:val="22"/>
        </w:rPr>
        <w:t xml:space="preserve"> </w:t>
      </w:r>
      <w:r w:rsidR="000D344D" w:rsidRPr="005252A5">
        <w:rPr>
          <w:rFonts w:ascii="Montserrat" w:eastAsia="Times New Roman" w:hAnsi="Montserrat" w:cstheme="majorHAnsi"/>
          <w:color w:val="auto"/>
          <w:sz w:val="22"/>
          <w:szCs w:val="22"/>
        </w:rPr>
        <w:t xml:space="preserve">los Ejecutores de gasto </w:t>
      </w:r>
      <w:r w:rsidR="00672C91" w:rsidRPr="005252A5">
        <w:rPr>
          <w:rFonts w:ascii="Montserrat" w:eastAsia="Times New Roman" w:hAnsi="Montserrat" w:cstheme="majorHAnsi"/>
          <w:color w:val="auto"/>
          <w:sz w:val="22"/>
          <w:szCs w:val="22"/>
        </w:rPr>
        <w:t>deberán</w:t>
      </w:r>
      <w:r w:rsidR="000300A6" w:rsidRPr="005252A5">
        <w:rPr>
          <w:rFonts w:ascii="Montserrat" w:eastAsia="Times New Roman" w:hAnsi="Montserrat" w:cstheme="majorHAnsi"/>
          <w:color w:val="auto"/>
          <w:sz w:val="22"/>
          <w:szCs w:val="22"/>
        </w:rPr>
        <w:t>:</w:t>
      </w:r>
    </w:p>
    <w:p w14:paraId="2DF056FD" w14:textId="256509F6" w:rsidR="00867185" w:rsidRPr="005252A5" w:rsidRDefault="00867185">
      <w:pPr>
        <w:pStyle w:val="Prrafodelista"/>
        <w:numPr>
          <w:ilvl w:val="0"/>
          <w:numId w:val="10"/>
        </w:numPr>
        <w:spacing w:before="240" w:after="240"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color w:val="auto"/>
          <w:sz w:val="22"/>
          <w:szCs w:val="22"/>
        </w:rPr>
        <w:t xml:space="preserve">Ingresar el número del </w:t>
      </w:r>
      <w:r w:rsidRPr="005252A5">
        <w:rPr>
          <w:rFonts w:ascii="Montserrat" w:eastAsia="Times New Roman" w:hAnsi="Montserrat" w:cstheme="majorHAnsi"/>
          <w:b/>
          <w:bCs/>
          <w:color w:val="auto"/>
          <w:sz w:val="22"/>
          <w:szCs w:val="22"/>
        </w:rPr>
        <w:t>Documento legal de creación</w:t>
      </w:r>
      <w:r w:rsidRPr="005252A5">
        <w:rPr>
          <w:rFonts w:ascii="Montserrat" w:eastAsia="Times New Roman" w:hAnsi="Montserrat" w:cstheme="majorHAnsi"/>
          <w:color w:val="auto"/>
          <w:sz w:val="22"/>
          <w:szCs w:val="22"/>
        </w:rPr>
        <w:t xml:space="preserve"> y su fecha de publicación en el Periódico Oficial del Estado. </w:t>
      </w:r>
    </w:p>
    <w:p w14:paraId="784602DF" w14:textId="7CAE1C9F" w:rsidR="00867185" w:rsidRPr="005252A5" w:rsidRDefault="00867185">
      <w:pPr>
        <w:pStyle w:val="Prrafodelista"/>
        <w:numPr>
          <w:ilvl w:val="0"/>
          <w:numId w:val="10"/>
        </w:numPr>
        <w:spacing w:before="240" w:after="240"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color w:val="auto"/>
          <w:sz w:val="22"/>
          <w:szCs w:val="22"/>
        </w:rPr>
        <w:t xml:space="preserve">Ingresar el número del </w:t>
      </w:r>
      <w:r w:rsidRPr="005252A5">
        <w:rPr>
          <w:rFonts w:ascii="Montserrat" w:eastAsia="Times New Roman" w:hAnsi="Montserrat" w:cstheme="majorHAnsi"/>
          <w:b/>
          <w:bCs/>
          <w:color w:val="auto"/>
          <w:sz w:val="22"/>
          <w:szCs w:val="22"/>
        </w:rPr>
        <w:t>Periódico oficial de la</w:t>
      </w:r>
      <w:r w:rsidRPr="005252A5">
        <w:rPr>
          <w:rFonts w:ascii="Montserrat" w:eastAsia="Times New Roman" w:hAnsi="Montserrat" w:cstheme="majorHAnsi"/>
          <w:color w:val="auto"/>
          <w:sz w:val="22"/>
          <w:szCs w:val="22"/>
        </w:rPr>
        <w:t xml:space="preserve"> </w:t>
      </w:r>
      <w:r w:rsidRPr="005252A5">
        <w:rPr>
          <w:rFonts w:ascii="Montserrat" w:eastAsia="Times New Roman" w:hAnsi="Montserrat" w:cstheme="majorHAnsi"/>
          <w:b/>
          <w:bCs/>
          <w:color w:val="auto"/>
          <w:sz w:val="22"/>
          <w:szCs w:val="22"/>
        </w:rPr>
        <w:t>última reforma</w:t>
      </w:r>
      <w:r w:rsidRPr="005252A5">
        <w:rPr>
          <w:rFonts w:ascii="Montserrat" w:eastAsia="Times New Roman" w:hAnsi="Montserrat" w:cstheme="majorHAnsi"/>
          <w:color w:val="auto"/>
          <w:sz w:val="22"/>
          <w:szCs w:val="22"/>
        </w:rPr>
        <w:t xml:space="preserve"> y su fecha de publicación en el Periódico Oficial del Estado. </w:t>
      </w:r>
    </w:p>
    <w:p w14:paraId="30E9127C" w14:textId="2DA35DF6" w:rsidR="00867185" w:rsidRPr="005252A5" w:rsidRDefault="00867185">
      <w:pPr>
        <w:pStyle w:val="Prrafodelista"/>
        <w:numPr>
          <w:ilvl w:val="0"/>
          <w:numId w:val="10"/>
        </w:numPr>
        <w:spacing w:before="240" w:after="240"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color w:val="auto"/>
          <w:sz w:val="22"/>
          <w:szCs w:val="22"/>
        </w:rPr>
        <w:t xml:space="preserve">Cargar en </w:t>
      </w:r>
      <w:r w:rsidRPr="005252A5">
        <w:rPr>
          <w:rFonts w:ascii="Montserrat" w:eastAsia="Times New Roman" w:hAnsi="Montserrat" w:cstheme="majorHAnsi"/>
          <w:b/>
          <w:bCs/>
          <w:color w:val="auto"/>
          <w:sz w:val="22"/>
          <w:szCs w:val="22"/>
        </w:rPr>
        <w:t>formato PDF</w:t>
      </w:r>
      <w:r w:rsidRPr="005252A5">
        <w:rPr>
          <w:rFonts w:ascii="Montserrat" w:eastAsia="Times New Roman" w:hAnsi="Montserrat" w:cstheme="majorHAnsi"/>
          <w:color w:val="auto"/>
          <w:sz w:val="22"/>
          <w:szCs w:val="22"/>
        </w:rPr>
        <w:t xml:space="preserve">: el Decreto de creación y sus Reformas (en un solo archivo), el Reglamento Interno y su Organigrama. </w:t>
      </w:r>
    </w:p>
    <w:p w14:paraId="4F77471F" w14:textId="7A966873" w:rsidR="00867185" w:rsidRPr="005252A5" w:rsidRDefault="00867185" w:rsidP="005D4618">
      <w:pPr>
        <w:spacing w:before="240" w:after="240" w:line="276" w:lineRule="auto"/>
        <w:jc w:val="both"/>
        <w:rPr>
          <w:rFonts w:ascii="Montserrat" w:eastAsia="Times New Roman" w:hAnsi="Montserrat" w:cstheme="majorHAnsi"/>
          <w:color w:val="auto"/>
          <w:sz w:val="22"/>
          <w:szCs w:val="22"/>
        </w:rPr>
      </w:pPr>
    </w:p>
    <w:p w14:paraId="392DA38F" w14:textId="3B73D915" w:rsidR="00586F3D" w:rsidRPr="005252A5" w:rsidRDefault="00586F3D" w:rsidP="005D4618">
      <w:pPr>
        <w:spacing w:before="240" w:after="240" w:line="276" w:lineRule="auto"/>
        <w:jc w:val="both"/>
        <w:rPr>
          <w:rFonts w:ascii="Montserrat" w:eastAsia="Times New Roman" w:hAnsi="Montserrat" w:cstheme="majorHAnsi"/>
          <w:color w:val="auto"/>
          <w:sz w:val="22"/>
          <w:szCs w:val="22"/>
        </w:rPr>
      </w:pPr>
    </w:p>
    <w:p w14:paraId="4B00CE6F" w14:textId="41F8939D" w:rsidR="00867185" w:rsidRPr="005252A5" w:rsidRDefault="00867185" w:rsidP="005D4618">
      <w:pPr>
        <w:spacing w:before="240" w:after="240" w:line="276" w:lineRule="auto"/>
        <w:jc w:val="both"/>
        <w:rPr>
          <w:rFonts w:ascii="Montserrat" w:eastAsia="Times New Roman" w:hAnsi="Montserrat" w:cstheme="majorHAnsi"/>
          <w:color w:val="auto"/>
          <w:sz w:val="22"/>
          <w:szCs w:val="22"/>
        </w:rPr>
      </w:pPr>
    </w:p>
    <w:p w14:paraId="4AF01D4F" w14:textId="694C94F0" w:rsidR="00867185" w:rsidRPr="005252A5" w:rsidRDefault="00867185" w:rsidP="005D4618">
      <w:pPr>
        <w:spacing w:before="240" w:after="240" w:line="276" w:lineRule="auto"/>
        <w:jc w:val="both"/>
        <w:rPr>
          <w:rFonts w:ascii="Montserrat" w:eastAsia="Times New Roman" w:hAnsi="Montserrat" w:cstheme="majorHAnsi"/>
          <w:color w:val="auto"/>
          <w:sz w:val="22"/>
          <w:szCs w:val="22"/>
        </w:rPr>
      </w:pPr>
    </w:p>
    <w:p w14:paraId="5ACD6474" w14:textId="2E0A0441" w:rsidR="00867185" w:rsidRPr="005252A5" w:rsidRDefault="00867185" w:rsidP="005D4618">
      <w:pPr>
        <w:spacing w:before="240" w:after="240" w:line="276" w:lineRule="auto"/>
        <w:jc w:val="both"/>
        <w:rPr>
          <w:rFonts w:ascii="Montserrat" w:eastAsia="Times New Roman" w:hAnsi="Montserrat" w:cstheme="majorHAnsi"/>
          <w:color w:val="auto"/>
          <w:sz w:val="22"/>
          <w:szCs w:val="22"/>
        </w:rPr>
      </w:pPr>
    </w:p>
    <w:p w14:paraId="7BF622A1" w14:textId="773200D4" w:rsidR="00867185" w:rsidRPr="005252A5" w:rsidRDefault="006336DE" w:rsidP="005D4618">
      <w:pPr>
        <w:spacing w:before="240" w:after="240" w:line="276" w:lineRule="auto"/>
        <w:jc w:val="both"/>
        <w:rPr>
          <w:rFonts w:ascii="Montserrat" w:eastAsia="Times New Roman" w:hAnsi="Montserrat" w:cstheme="majorHAnsi"/>
          <w:color w:val="auto"/>
          <w:sz w:val="22"/>
          <w:szCs w:val="22"/>
        </w:rPr>
      </w:pPr>
      <w:r w:rsidRPr="005252A5">
        <w:rPr>
          <w:noProof/>
          <w:sz w:val="22"/>
          <w:szCs w:val="22"/>
        </w:rPr>
        <w:lastRenderedPageBreak/>
        <mc:AlternateContent>
          <mc:Choice Requires="wps">
            <w:drawing>
              <wp:anchor distT="0" distB="0" distL="114300" distR="114300" simplePos="0" relativeHeight="251749376" behindDoc="0" locked="0" layoutInCell="1" allowOverlap="1" wp14:anchorId="13604A47" wp14:editId="5456CB5C">
                <wp:simplePos x="0" y="0"/>
                <wp:positionH relativeFrom="margin">
                  <wp:align>center</wp:align>
                </wp:positionH>
                <wp:positionV relativeFrom="paragraph">
                  <wp:posOffset>0</wp:posOffset>
                </wp:positionV>
                <wp:extent cx="3183255" cy="165100"/>
                <wp:effectExtent l="0" t="0" r="0" b="6350"/>
                <wp:wrapSquare wrapText="bothSides"/>
                <wp:docPr id="355960610" name="Cuadro de texto 1"/>
                <wp:cNvGraphicFramePr/>
                <a:graphic xmlns:a="http://schemas.openxmlformats.org/drawingml/2006/main">
                  <a:graphicData uri="http://schemas.microsoft.com/office/word/2010/wordprocessingShape">
                    <wps:wsp>
                      <wps:cNvSpPr txBox="1"/>
                      <wps:spPr>
                        <a:xfrm>
                          <a:off x="0" y="0"/>
                          <a:ext cx="3183255" cy="165100"/>
                        </a:xfrm>
                        <a:prstGeom prst="rect">
                          <a:avLst/>
                        </a:prstGeom>
                        <a:solidFill>
                          <a:prstClr val="white"/>
                        </a:solidFill>
                        <a:ln>
                          <a:noFill/>
                        </a:ln>
                      </wps:spPr>
                      <wps:txbx>
                        <w:txbxContent>
                          <w:p w14:paraId="2D42AA12" w14:textId="175AF364" w:rsidR="00F227A8" w:rsidRPr="0099599B" w:rsidRDefault="00F227A8" w:rsidP="00194B8C">
                            <w:pPr>
                              <w:pStyle w:val="Descripcin"/>
                              <w:rPr>
                                <w:rFonts w:ascii="Montserrat" w:eastAsia="Times New Roman" w:hAnsi="Montserrat" w:cstheme="majorHAnsi"/>
                                <w:noProof/>
                                <w:sz w:val="21"/>
                                <w:szCs w:val="21"/>
                              </w:rPr>
                            </w:pPr>
                            <w:r>
                              <w:t xml:space="preserve">Ilustración </w:t>
                            </w:r>
                            <w:fldSimple w:instr=" SEQ Ilustración \* ARABIC ">
                              <w:r>
                                <w:rPr>
                                  <w:noProof/>
                                </w:rPr>
                                <w:t>7</w:t>
                              </w:r>
                            </w:fldSimple>
                            <w:r>
                              <w:t xml:space="preserve"> Captura del SEFIP 2024: Identificación Institucional.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04A47" id="_x0000_s1032" type="#_x0000_t202" style="position:absolute;left:0;text-align:left;margin-left:0;margin-top:0;width:250.65pt;height:13pt;z-index:251749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" stroked="f">
                <v:textbox inset="0,0,0,0">
                  <w:txbxContent>
                    <w:p w14:paraId="2D42AA12" w14:textId="175AF364" w:rsidR="00F227A8" w:rsidRPr="0099599B" w:rsidRDefault="00F227A8" w:rsidP="00194B8C">
                      <w:pPr>
                        <w:pStyle w:val="Descripcin"/>
                        <w:rPr>
                          <w:rFonts w:ascii="Montserrat" w:eastAsia="Times New Roman" w:hAnsi="Montserrat" w:cstheme="majorHAnsi"/>
                          <w:noProof/>
                          <w:sz w:val="21"/>
                          <w:szCs w:val="21"/>
                        </w:rPr>
                      </w:pPr>
                      <w:r>
                        <w:t xml:space="preserve">Ilustración </w:t>
                      </w:r>
                      <w:fldSimple w:instr=" SEQ Ilustración \* ARABIC ">
                        <w:r>
                          <w:rPr>
                            <w:noProof/>
                          </w:rPr>
                          <w:t>7</w:t>
                        </w:r>
                      </w:fldSimple>
                      <w:r>
                        <w:t xml:space="preserve"> Captura del SEFIP 2024: Identificación Institucional.</w:t>
                      </w:r>
                    </w:p>
                  </w:txbxContent>
                </v:textbox>
                <w10:wrap type="square" anchorx="margin"/>
              </v:shape>
            </w:pict>
          </mc:Fallback>
        </mc:AlternateContent>
      </w:r>
    </w:p>
    <w:p w14:paraId="2B7ABC2B" w14:textId="27DF3AA2" w:rsidR="00194B8C" w:rsidRPr="005252A5" w:rsidRDefault="006336DE" w:rsidP="005D4618">
      <w:pPr>
        <w:spacing w:before="240" w:after="240" w:line="276"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noProof/>
          <w:color w:val="auto"/>
          <w:sz w:val="22"/>
          <w:szCs w:val="22"/>
        </w:rPr>
        <w:drawing>
          <wp:anchor distT="0" distB="0" distL="114300" distR="114300" simplePos="0" relativeHeight="251738112" behindDoc="0" locked="0" layoutInCell="1" allowOverlap="1" wp14:anchorId="7D3914E0" wp14:editId="3B6B704F">
            <wp:simplePos x="0" y="0"/>
            <wp:positionH relativeFrom="column">
              <wp:posOffset>313055</wp:posOffset>
            </wp:positionH>
            <wp:positionV relativeFrom="paragraph">
              <wp:posOffset>179070</wp:posOffset>
            </wp:positionV>
            <wp:extent cx="4460240" cy="266700"/>
            <wp:effectExtent l="0" t="0" r="0" b="0"/>
            <wp:wrapSquare wrapText="bothSides"/>
            <wp:docPr id="12268416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41685" name=""/>
                    <pic:cNvPicPr/>
                  </pic:nvPicPr>
                  <pic:blipFill rotWithShape="1">
                    <a:blip r:embed="rId22" cstate="print">
                      <a:extLst>
                        <a:ext uri="{28A0092B-C50C-407E-A947-70E740481C1C}">
                          <a14:useLocalDpi xmlns:a14="http://schemas.microsoft.com/office/drawing/2010/main" val="0"/>
                        </a:ext>
                      </a:extLst>
                    </a:blip>
                    <a:srcRect b="91774"/>
                    <a:stretch/>
                  </pic:blipFill>
                  <pic:spPr bwMode="auto">
                    <a:xfrm>
                      <a:off x="0" y="0"/>
                      <a:ext cx="446024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7DF1C8" w14:textId="030ED66C" w:rsidR="00194B8C" w:rsidRPr="005252A5" w:rsidRDefault="006336DE" w:rsidP="005D4618">
      <w:pPr>
        <w:spacing w:before="240" w:after="240" w:line="276"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noProof/>
          <w:color w:val="auto"/>
          <w:sz w:val="22"/>
          <w:szCs w:val="22"/>
        </w:rPr>
        <w:drawing>
          <wp:anchor distT="0" distB="0" distL="114300" distR="114300" simplePos="0" relativeHeight="251739136" behindDoc="0" locked="0" layoutInCell="1" allowOverlap="1" wp14:anchorId="439C713E" wp14:editId="5647B649">
            <wp:simplePos x="0" y="0"/>
            <wp:positionH relativeFrom="column">
              <wp:posOffset>295910</wp:posOffset>
            </wp:positionH>
            <wp:positionV relativeFrom="paragraph">
              <wp:posOffset>153035</wp:posOffset>
            </wp:positionV>
            <wp:extent cx="4460240" cy="2654300"/>
            <wp:effectExtent l="0" t="0" r="0" b="0"/>
            <wp:wrapThrough wrapText="bothSides">
              <wp:wrapPolygon edited="0">
                <wp:start x="0" y="0"/>
                <wp:lineTo x="0" y="21393"/>
                <wp:lineTo x="21495" y="21393"/>
                <wp:lineTo x="21495" y="0"/>
                <wp:lineTo x="0" y="0"/>
              </wp:wrapPolygon>
            </wp:wrapThrough>
            <wp:docPr id="3830653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65316" name=""/>
                    <pic:cNvPicPr/>
                  </pic:nvPicPr>
                  <pic:blipFill rotWithShape="1">
                    <a:blip r:embed="rId23">
                      <a:extLst>
                        <a:ext uri="{28A0092B-C50C-407E-A947-70E740481C1C}">
                          <a14:useLocalDpi xmlns:a14="http://schemas.microsoft.com/office/drawing/2010/main" val="0"/>
                        </a:ext>
                      </a:extLst>
                    </a:blip>
                    <a:srcRect r="1822"/>
                    <a:stretch/>
                  </pic:blipFill>
                  <pic:spPr bwMode="auto">
                    <a:xfrm>
                      <a:off x="0" y="0"/>
                      <a:ext cx="4460240" cy="265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57E07" w14:textId="77777777" w:rsidR="00194B8C" w:rsidRPr="005252A5" w:rsidRDefault="00194B8C" w:rsidP="005D4618">
      <w:pPr>
        <w:spacing w:before="240" w:after="240" w:line="276" w:lineRule="auto"/>
        <w:jc w:val="both"/>
        <w:rPr>
          <w:rFonts w:ascii="Montserrat" w:eastAsia="Times New Roman" w:hAnsi="Montserrat" w:cstheme="majorHAnsi"/>
          <w:color w:val="auto"/>
          <w:sz w:val="22"/>
          <w:szCs w:val="22"/>
        </w:rPr>
      </w:pPr>
    </w:p>
    <w:p w14:paraId="58DEE156" w14:textId="77777777" w:rsidR="00194B8C" w:rsidRPr="005252A5" w:rsidRDefault="00194B8C" w:rsidP="005D4618">
      <w:pPr>
        <w:spacing w:before="240" w:after="240" w:line="276" w:lineRule="auto"/>
        <w:jc w:val="both"/>
        <w:rPr>
          <w:rFonts w:ascii="Montserrat" w:eastAsia="Times New Roman" w:hAnsi="Montserrat" w:cstheme="majorHAnsi"/>
          <w:color w:val="auto"/>
          <w:sz w:val="22"/>
          <w:szCs w:val="22"/>
        </w:rPr>
      </w:pPr>
    </w:p>
    <w:p w14:paraId="5782DA49" w14:textId="77777777" w:rsidR="006336DE" w:rsidRDefault="006336DE" w:rsidP="006A29FF">
      <w:pPr>
        <w:spacing w:before="240" w:after="240" w:line="360" w:lineRule="auto"/>
        <w:jc w:val="both"/>
        <w:rPr>
          <w:rFonts w:ascii="Montserrat" w:eastAsia="Times New Roman" w:hAnsi="Montserrat" w:cstheme="majorHAnsi"/>
          <w:color w:val="auto"/>
          <w:sz w:val="22"/>
          <w:szCs w:val="22"/>
        </w:rPr>
      </w:pPr>
    </w:p>
    <w:p w14:paraId="7B0FD3AE" w14:textId="77777777" w:rsidR="006336DE" w:rsidRDefault="006336DE" w:rsidP="006A29FF">
      <w:pPr>
        <w:spacing w:before="240" w:after="240" w:line="360" w:lineRule="auto"/>
        <w:jc w:val="both"/>
        <w:rPr>
          <w:rFonts w:ascii="Montserrat" w:eastAsia="Times New Roman" w:hAnsi="Montserrat" w:cstheme="majorHAnsi"/>
          <w:color w:val="auto"/>
          <w:sz w:val="22"/>
          <w:szCs w:val="22"/>
        </w:rPr>
      </w:pPr>
    </w:p>
    <w:p w14:paraId="7EADB930" w14:textId="77777777" w:rsidR="006336DE" w:rsidRDefault="006336DE" w:rsidP="006A29FF">
      <w:pPr>
        <w:spacing w:before="240" w:after="240" w:line="360" w:lineRule="auto"/>
        <w:jc w:val="both"/>
        <w:rPr>
          <w:rFonts w:ascii="Montserrat" w:eastAsia="Times New Roman" w:hAnsi="Montserrat" w:cstheme="majorHAnsi"/>
          <w:color w:val="auto"/>
          <w:sz w:val="22"/>
          <w:szCs w:val="22"/>
        </w:rPr>
      </w:pPr>
    </w:p>
    <w:p w14:paraId="2CE888C0" w14:textId="77777777" w:rsidR="006336DE" w:rsidRDefault="006336DE" w:rsidP="006A29FF">
      <w:pPr>
        <w:spacing w:before="240" w:after="240" w:line="360" w:lineRule="auto"/>
        <w:jc w:val="both"/>
        <w:rPr>
          <w:rFonts w:ascii="Montserrat" w:eastAsia="Times New Roman" w:hAnsi="Montserrat" w:cstheme="majorHAnsi"/>
          <w:color w:val="auto"/>
          <w:sz w:val="22"/>
          <w:szCs w:val="22"/>
        </w:rPr>
      </w:pPr>
    </w:p>
    <w:p w14:paraId="0A5625E1" w14:textId="77777777" w:rsidR="006336DE" w:rsidRDefault="006336DE" w:rsidP="006A29FF">
      <w:pPr>
        <w:spacing w:before="240" w:after="240" w:line="360" w:lineRule="auto"/>
        <w:jc w:val="both"/>
        <w:rPr>
          <w:rFonts w:ascii="Montserrat" w:eastAsia="Times New Roman" w:hAnsi="Montserrat" w:cstheme="majorHAnsi"/>
          <w:color w:val="auto"/>
          <w:sz w:val="22"/>
          <w:szCs w:val="22"/>
        </w:rPr>
      </w:pPr>
    </w:p>
    <w:p w14:paraId="440B6338" w14:textId="2938AF67" w:rsidR="00EB2EC9" w:rsidRPr="005252A5" w:rsidRDefault="0087277F" w:rsidP="006A29F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Para la captura de su </w:t>
      </w:r>
      <w:r w:rsidR="00EB2EC9" w:rsidRPr="005252A5">
        <w:rPr>
          <w:rFonts w:ascii="Montserrat" w:eastAsia="Times New Roman" w:hAnsi="Montserrat" w:cstheme="majorHAnsi"/>
          <w:b/>
          <w:bCs/>
          <w:color w:val="auto"/>
          <w:sz w:val="22"/>
          <w:szCs w:val="22"/>
        </w:rPr>
        <w:t>Mandato misional</w:t>
      </w:r>
      <w:r w:rsidRPr="005252A5">
        <w:rPr>
          <w:rFonts w:ascii="Montserrat" w:eastAsia="Times New Roman" w:hAnsi="Montserrat" w:cstheme="majorHAnsi"/>
          <w:b/>
          <w:bCs/>
          <w:color w:val="auto"/>
          <w:sz w:val="22"/>
          <w:szCs w:val="22"/>
        </w:rPr>
        <w:t xml:space="preserve">, </w:t>
      </w:r>
      <w:r w:rsidRPr="005252A5">
        <w:rPr>
          <w:rFonts w:ascii="Montserrat" w:eastAsia="Times New Roman" w:hAnsi="Montserrat" w:cstheme="majorHAnsi"/>
          <w:color w:val="auto"/>
          <w:sz w:val="22"/>
          <w:szCs w:val="22"/>
        </w:rPr>
        <w:t xml:space="preserve">será </w:t>
      </w:r>
      <w:r w:rsidR="00EB2EC9" w:rsidRPr="005252A5">
        <w:rPr>
          <w:rFonts w:ascii="Montserrat" w:eastAsia="Times New Roman" w:hAnsi="Montserrat" w:cstheme="majorHAnsi"/>
          <w:color w:val="auto"/>
          <w:sz w:val="22"/>
          <w:szCs w:val="22"/>
        </w:rPr>
        <w:t>imprescindible que el Ejecutor de gasto tenga identificada y definida de manera precisa y concreta su misión, visión, objetivos y productos institucionales, de conformidad con el mandato misional por el que fueron creados</w:t>
      </w:r>
      <w:r w:rsidR="000F56BB" w:rsidRPr="005252A5">
        <w:rPr>
          <w:rFonts w:ascii="Montserrat" w:eastAsia="Times New Roman" w:hAnsi="Montserrat" w:cstheme="majorHAnsi"/>
          <w:color w:val="auto"/>
          <w:sz w:val="22"/>
          <w:szCs w:val="22"/>
        </w:rPr>
        <w:t xml:space="preserve"> y el Plan Estatal de Desarrollo 202</w:t>
      </w:r>
      <w:r w:rsidR="00B04CBA" w:rsidRPr="005252A5">
        <w:rPr>
          <w:rFonts w:ascii="Montserrat" w:eastAsia="Times New Roman" w:hAnsi="Montserrat" w:cstheme="majorHAnsi"/>
          <w:color w:val="auto"/>
          <w:sz w:val="22"/>
          <w:szCs w:val="22"/>
        </w:rPr>
        <w:t>2</w:t>
      </w:r>
      <w:r w:rsidR="000F56BB" w:rsidRPr="005252A5">
        <w:rPr>
          <w:rFonts w:ascii="Montserrat" w:eastAsia="Times New Roman" w:hAnsi="Montserrat" w:cstheme="majorHAnsi"/>
          <w:color w:val="auto"/>
          <w:sz w:val="22"/>
          <w:szCs w:val="22"/>
        </w:rPr>
        <w:t>-2028</w:t>
      </w:r>
      <w:r w:rsidR="00EB2EC9" w:rsidRPr="005252A5">
        <w:rPr>
          <w:rFonts w:ascii="Montserrat" w:eastAsia="Times New Roman" w:hAnsi="Montserrat" w:cstheme="majorHAnsi"/>
          <w:color w:val="auto"/>
          <w:sz w:val="22"/>
          <w:szCs w:val="22"/>
        </w:rPr>
        <w:t xml:space="preserve">. </w:t>
      </w:r>
    </w:p>
    <w:p w14:paraId="5F25159E" w14:textId="3F552A40" w:rsidR="00BE19A7" w:rsidRPr="005252A5" w:rsidRDefault="00BE19A7" w:rsidP="006A29F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El análisis de la razón de ser de la Unidad Responsable a partir de su mandato institucional, atribuciones, competencias y facultades establecidas en su base legal de creación</w:t>
      </w:r>
      <w:r w:rsidR="00143A37" w:rsidRPr="005252A5">
        <w:rPr>
          <w:rFonts w:ascii="Montserrat" w:eastAsia="Times New Roman" w:hAnsi="Montserrat" w:cstheme="majorHAnsi"/>
          <w:color w:val="auto"/>
          <w:sz w:val="22"/>
          <w:szCs w:val="22"/>
        </w:rPr>
        <w:t>,</w:t>
      </w:r>
      <w:r w:rsidR="00DF3FD0" w:rsidRPr="005252A5">
        <w:rPr>
          <w:rFonts w:ascii="Montserrat" w:eastAsia="Times New Roman" w:hAnsi="Montserrat" w:cstheme="majorHAnsi"/>
          <w:color w:val="auto"/>
          <w:sz w:val="22"/>
          <w:szCs w:val="22"/>
        </w:rPr>
        <w:t xml:space="preserve"> en el proceso de integración del POA 2024</w:t>
      </w:r>
      <w:r w:rsidR="00143A37" w:rsidRPr="005252A5">
        <w:rPr>
          <w:rFonts w:ascii="Montserrat" w:eastAsia="Times New Roman" w:hAnsi="Montserrat" w:cstheme="majorHAnsi"/>
          <w:color w:val="auto"/>
          <w:sz w:val="22"/>
          <w:szCs w:val="22"/>
        </w:rPr>
        <w:t xml:space="preserve"> </w:t>
      </w:r>
      <w:r w:rsidR="00DF3FD0" w:rsidRPr="005252A5">
        <w:rPr>
          <w:rFonts w:ascii="Montserrat" w:eastAsia="Times New Roman" w:hAnsi="Montserrat" w:cstheme="majorHAnsi"/>
          <w:color w:val="auto"/>
          <w:sz w:val="22"/>
          <w:szCs w:val="22"/>
        </w:rPr>
        <w:t xml:space="preserve">le </w:t>
      </w:r>
      <w:r w:rsidRPr="005252A5">
        <w:rPr>
          <w:rFonts w:ascii="Montserrat" w:eastAsia="Times New Roman" w:hAnsi="Montserrat" w:cstheme="majorHAnsi"/>
          <w:color w:val="auto"/>
          <w:sz w:val="22"/>
          <w:szCs w:val="22"/>
        </w:rPr>
        <w:t>permit</w:t>
      </w:r>
      <w:r w:rsidR="00143A37" w:rsidRPr="005252A5">
        <w:rPr>
          <w:rFonts w:ascii="Montserrat" w:eastAsia="Times New Roman" w:hAnsi="Montserrat" w:cstheme="majorHAnsi"/>
          <w:color w:val="auto"/>
          <w:sz w:val="22"/>
          <w:szCs w:val="22"/>
        </w:rPr>
        <w:t>irá</w:t>
      </w:r>
      <w:r w:rsidRPr="005252A5">
        <w:rPr>
          <w:rFonts w:ascii="Montserrat" w:eastAsia="Times New Roman" w:hAnsi="Montserrat" w:cstheme="majorHAnsi"/>
          <w:color w:val="auto"/>
          <w:sz w:val="22"/>
          <w:szCs w:val="22"/>
        </w:rPr>
        <w:t xml:space="preserve"> definir o ajustar </w:t>
      </w:r>
      <w:r w:rsidR="002D3977" w:rsidRPr="005252A5">
        <w:rPr>
          <w:rFonts w:ascii="Montserrat" w:eastAsia="Times New Roman" w:hAnsi="Montserrat" w:cstheme="majorHAnsi"/>
          <w:color w:val="auto"/>
          <w:sz w:val="22"/>
          <w:szCs w:val="22"/>
        </w:rPr>
        <w:t xml:space="preserve">su </w:t>
      </w:r>
      <w:r w:rsidRPr="005252A5">
        <w:rPr>
          <w:rFonts w:ascii="Montserrat" w:eastAsia="Times New Roman" w:hAnsi="Montserrat" w:cstheme="majorHAnsi"/>
          <w:color w:val="auto"/>
          <w:sz w:val="22"/>
          <w:szCs w:val="22"/>
        </w:rPr>
        <w:t>misión, visión</w:t>
      </w:r>
      <w:r w:rsidR="002D3977" w:rsidRPr="005252A5">
        <w:rPr>
          <w:rFonts w:ascii="Montserrat" w:eastAsia="Times New Roman" w:hAnsi="Montserrat" w:cstheme="majorHAnsi"/>
          <w:color w:val="auto"/>
          <w:sz w:val="22"/>
          <w:szCs w:val="22"/>
        </w:rPr>
        <w:t xml:space="preserve"> y </w:t>
      </w:r>
      <w:r w:rsidRPr="005252A5">
        <w:rPr>
          <w:rFonts w:ascii="Montserrat" w:eastAsia="Times New Roman" w:hAnsi="Montserrat" w:cstheme="majorHAnsi"/>
          <w:color w:val="auto"/>
          <w:sz w:val="22"/>
          <w:szCs w:val="22"/>
        </w:rPr>
        <w:t xml:space="preserve">objetivo general, así como establecer el vínculo con las políticas públicas a nivel Federal y Estatal. </w:t>
      </w:r>
    </w:p>
    <w:p w14:paraId="5361AE49" w14:textId="350F5F2F" w:rsidR="00DF3FD0" w:rsidRPr="005252A5" w:rsidRDefault="007A41F4">
      <w:pPr>
        <w:pStyle w:val="Prrafodelista"/>
        <w:numPr>
          <w:ilvl w:val="0"/>
          <w:numId w:val="11"/>
        </w:numPr>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 xml:space="preserve">Misión: </w:t>
      </w:r>
      <w:r w:rsidRPr="005252A5">
        <w:rPr>
          <w:rFonts w:ascii="Montserrat" w:eastAsia="Times New Roman" w:hAnsi="Montserrat" w:cstheme="majorHAnsi"/>
          <w:color w:val="auto"/>
          <w:sz w:val="22"/>
          <w:szCs w:val="22"/>
        </w:rPr>
        <w:t>Deriva del fundamento legal que da razón de ser a la Unidad Responsable. Responde a las preguntas ¿Quiénes son?, ¿Qué hacen?, ¿Para quién? Y ¿Qué esperan? Constituye la razón de la existencia de la institución y se expresa en un objetivo permanente que define la intención real para la cual fue creada.</w:t>
      </w:r>
    </w:p>
    <w:p w14:paraId="6401E2A6" w14:textId="77777777" w:rsidR="00DF3FD0" w:rsidRPr="005252A5" w:rsidRDefault="00DF3FD0" w:rsidP="006A29FF">
      <w:pPr>
        <w:pStyle w:val="Prrafodelista"/>
        <w:spacing w:line="360" w:lineRule="auto"/>
        <w:jc w:val="both"/>
        <w:rPr>
          <w:rFonts w:ascii="Montserrat" w:eastAsia="Times New Roman" w:hAnsi="Montserrat" w:cstheme="majorHAnsi"/>
          <w:b/>
          <w:bCs/>
          <w:color w:val="auto"/>
          <w:sz w:val="22"/>
          <w:szCs w:val="22"/>
        </w:rPr>
      </w:pPr>
    </w:p>
    <w:p w14:paraId="6695D62F" w14:textId="1D5BB6FC" w:rsidR="00DA689C" w:rsidRPr="005252A5" w:rsidRDefault="00DA689C" w:rsidP="006A29FF">
      <w:pPr>
        <w:pStyle w:val="Prrafodelista"/>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lastRenderedPageBreak/>
        <w:t xml:space="preserve">Una correcta definición de misión debe ser clara, comprensible, de fácil interpretación y específica. </w:t>
      </w:r>
    </w:p>
    <w:p w14:paraId="1783D93D" w14:textId="77777777" w:rsidR="00BE19A7" w:rsidRPr="005252A5" w:rsidRDefault="00BE19A7" w:rsidP="006A29FF">
      <w:pPr>
        <w:spacing w:line="360" w:lineRule="auto"/>
        <w:jc w:val="both"/>
        <w:rPr>
          <w:rFonts w:ascii="Montserrat" w:eastAsia="Times New Roman" w:hAnsi="Montserrat" w:cstheme="majorHAnsi"/>
          <w:color w:val="auto"/>
          <w:sz w:val="22"/>
          <w:szCs w:val="22"/>
        </w:rPr>
      </w:pPr>
    </w:p>
    <w:p w14:paraId="55847464" w14:textId="77777777" w:rsidR="00DF3FD0" w:rsidRPr="005252A5" w:rsidRDefault="00BE19A7">
      <w:pPr>
        <w:pStyle w:val="Prrafodelista"/>
        <w:numPr>
          <w:ilvl w:val="0"/>
          <w:numId w:val="11"/>
        </w:numPr>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 xml:space="preserve">Visión: </w:t>
      </w:r>
      <w:r w:rsidRPr="005252A5">
        <w:rPr>
          <w:rFonts w:ascii="Montserrat" w:eastAsia="Times New Roman" w:hAnsi="Montserrat" w:cstheme="majorHAnsi"/>
          <w:color w:val="auto"/>
          <w:sz w:val="22"/>
          <w:szCs w:val="22"/>
        </w:rPr>
        <w:t>Representa la situación deseada y factible que la institución decide concretar en un periodo de tiempo definido en cumplimiento de la misión. Responde a las preguntas ¿Qué y cómo queremos ser dentro de (n) años?, ¿En qué nos queremos convertir?, ¿Para quién trabajaremos? y ¿En qué nos diferenciaremos?</w:t>
      </w:r>
    </w:p>
    <w:p w14:paraId="1EC06114" w14:textId="77777777" w:rsidR="00586F3D" w:rsidRPr="005252A5" w:rsidRDefault="00586F3D" w:rsidP="006A29FF">
      <w:pPr>
        <w:pStyle w:val="Prrafodelista"/>
        <w:spacing w:line="360" w:lineRule="auto"/>
        <w:jc w:val="both"/>
        <w:rPr>
          <w:rFonts w:ascii="Montserrat" w:eastAsia="Times New Roman" w:hAnsi="Montserrat" w:cstheme="majorHAnsi"/>
          <w:color w:val="auto"/>
          <w:sz w:val="22"/>
          <w:szCs w:val="22"/>
        </w:rPr>
      </w:pPr>
    </w:p>
    <w:p w14:paraId="4A25403E" w14:textId="0783D49E" w:rsidR="00DF3FD0" w:rsidRPr="005252A5" w:rsidRDefault="00656B7B">
      <w:pPr>
        <w:pStyle w:val="Prrafodelista"/>
        <w:numPr>
          <w:ilvl w:val="0"/>
          <w:numId w:val="11"/>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 xml:space="preserve">Objetivo estratégico: </w:t>
      </w:r>
      <w:r w:rsidR="00FF7922" w:rsidRPr="005252A5">
        <w:rPr>
          <w:rFonts w:ascii="Montserrat" w:eastAsia="Times New Roman" w:hAnsi="Montserrat" w:cstheme="majorHAnsi"/>
          <w:color w:val="auto"/>
          <w:sz w:val="22"/>
          <w:szCs w:val="22"/>
        </w:rPr>
        <w:t>Es el resultado que la institución persigue en el mediano plazo como consecuencia de su gestión</w:t>
      </w:r>
      <w:r w:rsidR="00FB055C" w:rsidRPr="005252A5">
        <w:rPr>
          <w:rFonts w:ascii="Montserrat" w:eastAsia="Times New Roman" w:hAnsi="Montserrat" w:cstheme="majorHAnsi"/>
          <w:color w:val="auto"/>
          <w:sz w:val="22"/>
          <w:szCs w:val="22"/>
        </w:rPr>
        <w:t>,</w:t>
      </w:r>
      <w:r w:rsidR="00517369" w:rsidRPr="005252A5">
        <w:rPr>
          <w:rFonts w:ascii="Montserrat" w:eastAsia="Times New Roman" w:hAnsi="Montserrat" w:cstheme="majorHAnsi"/>
          <w:color w:val="auto"/>
          <w:sz w:val="22"/>
          <w:szCs w:val="22"/>
        </w:rPr>
        <w:t xml:space="preserve"> debe ser coherente con la misión y visión institucionales. </w:t>
      </w:r>
    </w:p>
    <w:p w14:paraId="121E7766" w14:textId="77777777" w:rsidR="00DF3FD0" w:rsidRPr="005252A5" w:rsidRDefault="00DF3FD0" w:rsidP="006A29FF">
      <w:pPr>
        <w:pStyle w:val="Prrafodelista"/>
        <w:spacing w:line="360" w:lineRule="auto"/>
        <w:rPr>
          <w:rFonts w:ascii="Montserrat" w:eastAsia="Times New Roman" w:hAnsi="Montserrat" w:cstheme="majorHAnsi"/>
          <w:color w:val="auto"/>
          <w:sz w:val="22"/>
          <w:szCs w:val="22"/>
        </w:rPr>
      </w:pPr>
    </w:p>
    <w:p w14:paraId="3B6F7617" w14:textId="77777777" w:rsidR="001947EF" w:rsidRPr="005252A5" w:rsidRDefault="00517369" w:rsidP="006A29FF">
      <w:pPr>
        <w:pStyle w:val="Prrafodelista"/>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El objetivo estratégico </w:t>
      </w:r>
      <w:r w:rsidR="0013337B" w:rsidRPr="005252A5">
        <w:rPr>
          <w:rFonts w:ascii="Montserrat" w:eastAsia="Times New Roman" w:hAnsi="Montserrat" w:cstheme="majorHAnsi"/>
          <w:color w:val="auto"/>
          <w:sz w:val="22"/>
          <w:szCs w:val="22"/>
        </w:rPr>
        <w:t>debe ser específico</w:t>
      </w:r>
      <w:r w:rsidR="004B64A6" w:rsidRPr="005252A5">
        <w:rPr>
          <w:rFonts w:ascii="Montserrat" w:eastAsia="Times New Roman" w:hAnsi="Montserrat" w:cstheme="majorHAnsi"/>
          <w:color w:val="auto"/>
          <w:sz w:val="22"/>
          <w:szCs w:val="22"/>
        </w:rPr>
        <w:t xml:space="preserve">, </w:t>
      </w:r>
      <w:r w:rsidR="0013337B" w:rsidRPr="005252A5">
        <w:rPr>
          <w:rFonts w:ascii="Montserrat" w:eastAsia="Times New Roman" w:hAnsi="Montserrat" w:cstheme="majorHAnsi"/>
          <w:color w:val="auto"/>
          <w:sz w:val="22"/>
          <w:szCs w:val="22"/>
        </w:rPr>
        <w:t>medible (a través de indicadores)</w:t>
      </w:r>
      <w:r w:rsidR="00D712DE" w:rsidRPr="005252A5">
        <w:rPr>
          <w:rFonts w:ascii="Montserrat" w:eastAsia="Times New Roman" w:hAnsi="Montserrat" w:cstheme="majorHAnsi"/>
          <w:color w:val="auto"/>
          <w:sz w:val="22"/>
          <w:szCs w:val="22"/>
        </w:rPr>
        <w:t xml:space="preserve">, realista y alcanzable, pero a </w:t>
      </w:r>
      <w:r w:rsidR="00451650" w:rsidRPr="005252A5">
        <w:rPr>
          <w:rFonts w:ascii="Montserrat" w:eastAsia="Times New Roman" w:hAnsi="Montserrat" w:cstheme="majorHAnsi"/>
          <w:color w:val="auto"/>
          <w:sz w:val="22"/>
          <w:szCs w:val="22"/>
        </w:rPr>
        <w:t>la vez desafiante y oportuno, considerando las capacidades internas de la institución y el ambiente externo.</w:t>
      </w:r>
    </w:p>
    <w:p w14:paraId="07B66096" w14:textId="77777777" w:rsidR="001947EF" w:rsidRPr="005252A5" w:rsidRDefault="001947EF" w:rsidP="006A29FF">
      <w:pPr>
        <w:pStyle w:val="Prrafodelista"/>
        <w:tabs>
          <w:tab w:val="left" w:pos="7431"/>
        </w:tabs>
        <w:spacing w:line="360" w:lineRule="auto"/>
        <w:jc w:val="both"/>
        <w:rPr>
          <w:rFonts w:ascii="Montserrat" w:eastAsia="Times New Roman" w:hAnsi="Montserrat" w:cstheme="majorHAnsi"/>
          <w:color w:val="auto"/>
          <w:sz w:val="22"/>
          <w:szCs w:val="22"/>
        </w:rPr>
      </w:pPr>
    </w:p>
    <w:p w14:paraId="3D2E50B0" w14:textId="77777777" w:rsidR="001947EF" w:rsidRPr="005252A5" w:rsidRDefault="00F870D5">
      <w:pPr>
        <w:pStyle w:val="Prrafodelista"/>
        <w:numPr>
          <w:ilvl w:val="0"/>
          <w:numId w:val="11"/>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 xml:space="preserve">Productos institucionales: </w:t>
      </w:r>
      <w:r w:rsidR="0004350C" w:rsidRPr="005252A5">
        <w:rPr>
          <w:rFonts w:ascii="Montserrat" w:eastAsia="Times New Roman" w:hAnsi="Montserrat" w:cstheme="majorHAnsi"/>
          <w:color w:val="auto"/>
          <w:sz w:val="22"/>
          <w:szCs w:val="22"/>
        </w:rPr>
        <w:t xml:space="preserve">Engloban el conjunto de bienes, servicios, normas y reglas que produce una institución en beneficio de los </w:t>
      </w:r>
      <w:r w:rsidR="00DD7BB7" w:rsidRPr="005252A5">
        <w:rPr>
          <w:rFonts w:ascii="Montserrat" w:eastAsia="Times New Roman" w:hAnsi="Montserrat" w:cstheme="majorHAnsi"/>
          <w:color w:val="auto"/>
          <w:sz w:val="22"/>
          <w:szCs w:val="22"/>
        </w:rPr>
        <w:t>ciudadanos</w:t>
      </w:r>
      <w:r w:rsidR="001342C7" w:rsidRPr="005252A5">
        <w:rPr>
          <w:rFonts w:ascii="Montserrat" w:eastAsia="Times New Roman" w:hAnsi="Montserrat" w:cstheme="majorHAnsi"/>
          <w:color w:val="auto"/>
          <w:sz w:val="22"/>
          <w:szCs w:val="22"/>
        </w:rPr>
        <w:t xml:space="preserve">, generando valor público </w:t>
      </w:r>
      <w:r w:rsidR="003F3FF2" w:rsidRPr="005252A5">
        <w:rPr>
          <w:rFonts w:ascii="Montserrat" w:eastAsia="Times New Roman" w:hAnsi="Montserrat" w:cstheme="majorHAnsi"/>
          <w:color w:val="auto"/>
          <w:sz w:val="22"/>
          <w:szCs w:val="22"/>
        </w:rPr>
        <w:t>al contribuir a uno o más de sus objetivos estratégico</w:t>
      </w:r>
      <w:r w:rsidR="00B9373F" w:rsidRPr="005252A5">
        <w:rPr>
          <w:rFonts w:ascii="Montserrat" w:eastAsia="Times New Roman" w:hAnsi="Montserrat" w:cstheme="majorHAnsi"/>
          <w:color w:val="auto"/>
          <w:sz w:val="22"/>
          <w:szCs w:val="22"/>
        </w:rPr>
        <w:t xml:space="preserve">s. </w:t>
      </w:r>
    </w:p>
    <w:p w14:paraId="35A644F5" w14:textId="77777777" w:rsidR="001947EF" w:rsidRPr="005252A5" w:rsidRDefault="001947EF" w:rsidP="006A29FF">
      <w:pPr>
        <w:pStyle w:val="Prrafodelista"/>
        <w:tabs>
          <w:tab w:val="left" w:pos="7431"/>
        </w:tabs>
        <w:spacing w:line="360" w:lineRule="auto"/>
        <w:jc w:val="both"/>
        <w:rPr>
          <w:rFonts w:ascii="Montserrat" w:eastAsia="Times New Roman" w:hAnsi="Montserrat" w:cstheme="majorHAnsi"/>
          <w:b/>
          <w:bCs/>
          <w:color w:val="auto"/>
          <w:sz w:val="22"/>
          <w:szCs w:val="22"/>
        </w:rPr>
      </w:pPr>
    </w:p>
    <w:p w14:paraId="404DEA1D" w14:textId="34DA4C1A" w:rsidR="009E3774" w:rsidRPr="005252A5" w:rsidRDefault="00B9373F" w:rsidP="006A29FF">
      <w:pPr>
        <w:pStyle w:val="Prrafodelista"/>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Los productos institucionales no configuran automáticamente un resultado, sino que contribuyen y están orientados a su logro, son consistentes con el mandato legal del Ejecutor de gasto, su misión y visión</w:t>
      </w:r>
      <w:r w:rsidR="008018D6" w:rsidRPr="005252A5">
        <w:rPr>
          <w:rFonts w:ascii="Montserrat" w:eastAsia="Times New Roman" w:hAnsi="Montserrat" w:cstheme="majorHAnsi"/>
          <w:color w:val="auto"/>
          <w:sz w:val="22"/>
          <w:szCs w:val="22"/>
        </w:rPr>
        <w:t xml:space="preserve">. Derivan de los objetivos estratégicos y generalmente configuran los programas. </w:t>
      </w:r>
    </w:p>
    <w:p w14:paraId="3F128834" w14:textId="77777777" w:rsidR="00243BC3" w:rsidRPr="005252A5" w:rsidRDefault="00243BC3" w:rsidP="006A29FF">
      <w:pPr>
        <w:tabs>
          <w:tab w:val="left" w:pos="7431"/>
        </w:tabs>
        <w:spacing w:line="360" w:lineRule="auto"/>
        <w:jc w:val="both"/>
        <w:rPr>
          <w:rFonts w:ascii="Montserrat" w:eastAsia="Times New Roman" w:hAnsi="Montserrat" w:cstheme="majorHAnsi"/>
          <w:color w:val="auto"/>
          <w:sz w:val="22"/>
          <w:szCs w:val="22"/>
        </w:rPr>
      </w:pPr>
    </w:p>
    <w:p w14:paraId="6BFA99A3" w14:textId="54E7CAB0" w:rsidR="002C2B61" w:rsidRPr="005252A5" w:rsidRDefault="002C2B61" w:rsidP="005D4618">
      <w:pPr>
        <w:pStyle w:val="Descripcin"/>
        <w:keepNext/>
        <w:spacing w:line="276" w:lineRule="auto"/>
        <w:jc w:val="center"/>
        <w:rPr>
          <w:sz w:val="22"/>
          <w:szCs w:val="22"/>
        </w:rPr>
      </w:pPr>
      <w:r w:rsidRPr="005252A5">
        <w:rPr>
          <w:sz w:val="22"/>
          <w:szCs w:val="22"/>
        </w:rPr>
        <w:lastRenderedPageBreak/>
        <w:t xml:space="preserve">Tabla </w:t>
      </w:r>
      <w:r w:rsidR="005A7760" w:rsidRPr="005252A5">
        <w:rPr>
          <w:sz w:val="22"/>
          <w:szCs w:val="22"/>
        </w:rPr>
        <w:fldChar w:fldCharType="begin"/>
      </w:r>
      <w:r w:rsidR="005A7760" w:rsidRPr="005252A5">
        <w:rPr>
          <w:sz w:val="22"/>
          <w:szCs w:val="22"/>
        </w:rPr>
        <w:instrText xml:space="preserve"> SEQ Tabla \* ARABIC </w:instrText>
      </w:r>
      <w:r w:rsidR="005A7760" w:rsidRPr="005252A5">
        <w:rPr>
          <w:sz w:val="22"/>
          <w:szCs w:val="22"/>
        </w:rPr>
        <w:fldChar w:fldCharType="separate"/>
      </w:r>
      <w:r w:rsidR="00F227A8">
        <w:rPr>
          <w:noProof/>
          <w:sz w:val="22"/>
          <w:szCs w:val="22"/>
        </w:rPr>
        <w:t>6</w:t>
      </w:r>
      <w:r w:rsidR="005A7760" w:rsidRPr="005252A5">
        <w:rPr>
          <w:noProof/>
          <w:sz w:val="22"/>
          <w:szCs w:val="22"/>
        </w:rPr>
        <w:fldChar w:fldCharType="end"/>
      </w:r>
      <w:r w:rsidRPr="005252A5">
        <w:rPr>
          <w:sz w:val="22"/>
          <w:szCs w:val="22"/>
        </w:rPr>
        <w:t xml:space="preserve"> Relación entre un objetivo estratégico y un producto institucional.</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509"/>
        <w:gridCol w:w="284"/>
        <w:gridCol w:w="3468"/>
      </w:tblGrid>
      <w:tr w:rsidR="002C2B61" w:rsidRPr="005252A5" w14:paraId="5680CB14" w14:textId="77777777" w:rsidTr="008138F7">
        <w:trPr>
          <w:jc w:val="center"/>
        </w:trPr>
        <w:tc>
          <w:tcPr>
            <w:tcW w:w="3509" w:type="dxa"/>
            <w:tcBorders>
              <w:top w:val="nil"/>
              <w:left w:val="nil"/>
              <w:bottom w:val="nil"/>
            </w:tcBorders>
            <w:shd w:val="clear" w:color="auto" w:fill="B38E5D"/>
            <w:vAlign w:val="center"/>
          </w:tcPr>
          <w:p w14:paraId="2DA62FE4" w14:textId="77777777" w:rsidR="00243BC3" w:rsidRPr="005252A5" w:rsidRDefault="00243BC3" w:rsidP="005D4618">
            <w:pPr>
              <w:spacing w:before="120" w:after="120" w:line="276" w:lineRule="auto"/>
              <w:jc w:val="center"/>
              <w:rPr>
                <w:rFonts w:ascii="Montserrat" w:eastAsia="Times New Roman" w:hAnsi="Montserrat" w:cstheme="majorHAnsi"/>
                <w:b/>
                <w:bCs/>
                <w:color w:val="FFFFFF" w:themeColor="background1"/>
                <w:sz w:val="22"/>
                <w:szCs w:val="22"/>
              </w:rPr>
            </w:pPr>
            <w:r w:rsidRPr="005252A5">
              <w:rPr>
                <w:rFonts w:ascii="Montserrat" w:eastAsia="Times New Roman" w:hAnsi="Montserrat" w:cstheme="majorHAnsi"/>
                <w:b/>
                <w:bCs/>
                <w:color w:val="auto"/>
                <w:sz w:val="22"/>
                <w:szCs w:val="22"/>
              </w:rPr>
              <w:t>Objetivo Estratégico</w:t>
            </w:r>
          </w:p>
        </w:tc>
        <w:tc>
          <w:tcPr>
            <w:tcW w:w="284" w:type="dxa"/>
            <w:tcBorders>
              <w:top w:val="nil"/>
              <w:bottom w:val="nil"/>
            </w:tcBorders>
            <w:shd w:val="clear" w:color="auto" w:fill="FFFFFF" w:themeFill="background1"/>
          </w:tcPr>
          <w:p w14:paraId="5B880742" w14:textId="77777777" w:rsidR="00243BC3" w:rsidRPr="005252A5" w:rsidRDefault="00243BC3" w:rsidP="005D4618">
            <w:pPr>
              <w:spacing w:before="120" w:after="120" w:line="276" w:lineRule="auto"/>
              <w:jc w:val="center"/>
              <w:rPr>
                <w:rFonts w:ascii="Montserrat" w:eastAsia="Times New Roman" w:hAnsi="Montserrat" w:cstheme="majorHAnsi"/>
                <w:b/>
                <w:bCs/>
                <w:color w:val="FFFFFF" w:themeColor="background1"/>
                <w:sz w:val="22"/>
                <w:szCs w:val="22"/>
              </w:rPr>
            </w:pPr>
          </w:p>
        </w:tc>
        <w:tc>
          <w:tcPr>
            <w:tcW w:w="3468" w:type="dxa"/>
            <w:tcBorders>
              <w:top w:val="nil"/>
              <w:bottom w:val="nil"/>
              <w:right w:val="nil"/>
            </w:tcBorders>
            <w:shd w:val="clear" w:color="auto" w:fill="B38E5D"/>
            <w:vAlign w:val="center"/>
          </w:tcPr>
          <w:p w14:paraId="0C8B491E" w14:textId="77777777" w:rsidR="00243BC3" w:rsidRPr="005252A5" w:rsidRDefault="00243BC3" w:rsidP="005D4618">
            <w:pPr>
              <w:spacing w:before="120" w:after="120" w:line="276" w:lineRule="auto"/>
              <w:jc w:val="center"/>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t>Producto Institucional</w:t>
            </w:r>
          </w:p>
        </w:tc>
      </w:tr>
      <w:tr w:rsidR="00243BC3" w:rsidRPr="005252A5" w14:paraId="746EE61E" w14:textId="77777777" w:rsidTr="002C2B61">
        <w:trPr>
          <w:jc w:val="center"/>
        </w:trPr>
        <w:tc>
          <w:tcPr>
            <w:tcW w:w="3509" w:type="dxa"/>
            <w:tcBorders>
              <w:top w:val="nil"/>
              <w:left w:val="nil"/>
              <w:bottom w:val="nil"/>
            </w:tcBorders>
            <w:shd w:val="clear" w:color="auto" w:fill="auto"/>
            <w:vAlign w:val="center"/>
          </w:tcPr>
          <w:p w14:paraId="25FBAD89" w14:textId="77777777" w:rsidR="00243BC3" w:rsidRPr="005252A5" w:rsidRDefault="00243BC3" w:rsidP="005D4618">
            <w:pPr>
              <w:spacing w:before="60" w:after="60" w:line="276"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Ofrecer soporte y acompañamiento para generar procesos que eliminen las brechas de desigualdad.</w:t>
            </w:r>
          </w:p>
        </w:tc>
        <w:tc>
          <w:tcPr>
            <w:tcW w:w="284" w:type="dxa"/>
            <w:tcBorders>
              <w:top w:val="nil"/>
              <w:bottom w:val="nil"/>
            </w:tcBorders>
            <w:shd w:val="clear" w:color="auto" w:fill="FFFFFF" w:themeFill="background1"/>
          </w:tcPr>
          <w:p w14:paraId="433D307E" w14:textId="77777777" w:rsidR="00243BC3" w:rsidRPr="005252A5" w:rsidRDefault="00243BC3" w:rsidP="005D4618">
            <w:pPr>
              <w:spacing w:before="60" w:after="60" w:line="276" w:lineRule="auto"/>
              <w:jc w:val="both"/>
              <w:rPr>
                <w:rFonts w:ascii="Montserrat" w:eastAsia="Times New Roman" w:hAnsi="Montserrat" w:cstheme="majorHAnsi"/>
                <w:color w:val="auto"/>
                <w:sz w:val="22"/>
                <w:szCs w:val="22"/>
              </w:rPr>
            </w:pPr>
          </w:p>
        </w:tc>
        <w:tc>
          <w:tcPr>
            <w:tcW w:w="3468" w:type="dxa"/>
            <w:tcBorders>
              <w:top w:val="nil"/>
              <w:bottom w:val="nil"/>
              <w:right w:val="nil"/>
            </w:tcBorders>
            <w:shd w:val="clear" w:color="auto" w:fill="auto"/>
            <w:vAlign w:val="center"/>
          </w:tcPr>
          <w:p w14:paraId="1D7A35CE" w14:textId="77777777" w:rsidR="00243BC3" w:rsidRPr="005252A5" w:rsidRDefault="00243BC3" w:rsidP="005D4618">
            <w:pPr>
              <w:spacing w:before="60" w:after="60" w:line="276"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Prevención y atención de la violencia de género.</w:t>
            </w:r>
          </w:p>
        </w:tc>
      </w:tr>
      <w:tr w:rsidR="00243BC3" w:rsidRPr="005252A5" w14:paraId="45CD9685" w14:textId="77777777" w:rsidTr="002C2B61">
        <w:trPr>
          <w:jc w:val="center"/>
        </w:trPr>
        <w:tc>
          <w:tcPr>
            <w:tcW w:w="3509" w:type="dxa"/>
            <w:tcBorders>
              <w:top w:val="nil"/>
              <w:left w:val="nil"/>
              <w:bottom w:val="nil"/>
            </w:tcBorders>
            <w:shd w:val="clear" w:color="auto" w:fill="auto"/>
            <w:vAlign w:val="center"/>
          </w:tcPr>
          <w:p w14:paraId="5D7EF546" w14:textId="77777777" w:rsidR="00243BC3" w:rsidRPr="005252A5" w:rsidRDefault="00243BC3" w:rsidP="005D4618">
            <w:pPr>
              <w:spacing w:before="60" w:after="60" w:line="276"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Promover y fomentar la participación equitativa de la mujer, en lo político, cultural, económico y social.</w:t>
            </w:r>
          </w:p>
        </w:tc>
        <w:tc>
          <w:tcPr>
            <w:tcW w:w="284" w:type="dxa"/>
            <w:tcBorders>
              <w:top w:val="nil"/>
              <w:bottom w:val="nil"/>
            </w:tcBorders>
            <w:shd w:val="clear" w:color="auto" w:fill="FFFFFF" w:themeFill="background1"/>
          </w:tcPr>
          <w:p w14:paraId="6A945951" w14:textId="77777777" w:rsidR="00243BC3" w:rsidRPr="005252A5" w:rsidRDefault="00243BC3" w:rsidP="005D4618">
            <w:pPr>
              <w:spacing w:before="60" w:after="60" w:line="276" w:lineRule="auto"/>
              <w:jc w:val="both"/>
              <w:rPr>
                <w:rFonts w:ascii="Montserrat" w:eastAsia="Times New Roman" w:hAnsi="Montserrat" w:cstheme="majorHAnsi"/>
                <w:color w:val="auto"/>
                <w:sz w:val="22"/>
                <w:szCs w:val="22"/>
              </w:rPr>
            </w:pPr>
          </w:p>
        </w:tc>
        <w:tc>
          <w:tcPr>
            <w:tcW w:w="3468" w:type="dxa"/>
            <w:tcBorders>
              <w:top w:val="nil"/>
              <w:bottom w:val="nil"/>
              <w:right w:val="nil"/>
            </w:tcBorders>
            <w:shd w:val="clear" w:color="auto" w:fill="auto"/>
            <w:vAlign w:val="center"/>
          </w:tcPr>
          <w:p w14:paraId="58335EED" w14:textId="77777777" w:rsidR="00243BC3" w:rsidRPr="005252A5" w:rsidRDefault="00243BC3" w:rsidP="005D4618">
            <w:pPr>
              <w:keepNext/>
              <w:spacing w:before="60" w:after="60" w:line="276"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Promoción y fomento de los derechos de las mujeres.</w:t>
            </w:r>
          </w:p>
        </w:tc>
      </w:tr>
    </w:tbl>
    <w:p w14:paraId="251B76C5" w14:textId="58605D33" w:rsidR="008018D6" w:rsidRPr="005252A5" w:rsidRDefault="008018D6" w:rsidP="005D4618">
      <w:pPr>
        <w:tabs>
          <w:tab w:val="left" w:pos="7431"/>
        </w:tabs>
        <w:spacing w:line="276" w:lineRule="auto"/>
        <w:jc w:val="both"/>
        <w:rPr>
          <w:rFonts w:ascii="Montserrat" w:eastAsia="Times New Roman" w:hAnsi="Montserrat" w:cstheme="majorHAnsi"/>
          <w:color w:val="auto"/>
          <w:sz w:val="22"/>
          <w:szCs w:val="22"/>
        </w:rPr>
      </w:pPr>
    </w:p>
    <w:p w14:paraId="76AD11C1" w14:textId="77777777" w:rsidR="001209D9" w:rsidRPr="005252A5" w:rsidRDefault="001209D9" w:rsidP="005D4618">
      <w:pPr>
        <w:tabs>
          <w:tab w:val="left" w:pos="7431"/>
        </w:tabs>
        <w:spacing w:line="276" w:lineRule="auto"/>
        <w:jc w:val="both"/>
        <w:rPr>
          <w:rFonts w:ascii="Montserrat" w:eastAsia="Times New Roman" w:hAnsi="Montserrat" w:cstheme="majorHAnsi"/>
          <w:color w:val="auto"/>
          <w:sz w:val="22"/>
          <w:szCs w:val="22"/>
        </w:rPr>
      </w:pPr>
    </w:p>
    <w:p w14:paraId="51C8BA78" w14:textId="6A973DB2" w:rsidR="001209D9" w:rsidRPr="005252A5" w:rsidRDefault="00A05433" w:rsidP="006A29FF">
      <w:p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Para</w:t>
      </w:r>
      <w:r w:rsidR="001209D9" w:rsidRPr="005252A5">
        <w:rPr>
          <w:rFonts w:ascii="Montserrat" w:eastAsia="Times New Roman" w:hAnsi="Montserrat" w:cstheme="majorHAnsi"/>
          <w:color w:val="auto"/>
          <w:sz w:val="22"/>
          <w:szCs w:val="22"/>
        </w:rPr>
        <w:t xml:space="preserve"> la captura de los datos correspondientes al Titular de</w:t>
      </w:r>
      <w:r w:rsidR="00D0738F" w:rsidRPr="005252A5">
        <w:rPr>
          <w:rFonts w:ascii="Montserrat" w:eastAsia="Times New Roman" w:hAnsi="Montserrat" w:cstheme="majorHAnsi"/>
          <w:color w:val="auto"/>
          <w:sz w:val="22"/>
          <w:szCs w:val="22"/>
        </w:rPr>
        <w:t xml:space="preserve"> la Unidad Responsable, Administrativo, de Planeación y responsable de Seguimiento, deberá considerar lo siguiente: </w:t>
      </w:r>
    </w:p>
    <w:p w14:paraId="7117143B" w14:textId="77777777" w:rsidR="000F36A6" w:rsidRPr="005252A5" w:rsidRDefault="000F36A6" w:rsidP="006A29FF">
      <w:pPr>
        <w:tabs>
          <w:tab w:val="left" w:pos="7431"/>
        </w:tabs>
        <w:spacing w:line="360" w:lineRule="auto"/>
        <w:jc w:val="both"/>
        <w:rPr>
          <w:rFonts w:ascii="Montserrat" w:eastAsia="Times New Roman" w:hAnsi="Montserrat" w:cstheme="majorHAnsi"/>
          <w:color w:val="auto"/>
          <w:sz w:val="22"/>
          <w:szCs w:val="22"/>
        </w:rPr>
      </w:pPr>
    </w:p>
    <w:p w14:paraId="7420BB15" w14:textId="6C06DB6E" w:rsidR="00D0738F" w:rsidRPr="005252A5" w:rsidRDefault="0073308B">
      <w:pPr>
        <w:pStyle w:val="Prrafodelista"/>
        <w:numPr>
          <w:ilvl w:val="0"/>
          <w:numId w:val="12"/>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En la opción “Correo electrónico”,</w:t>
      </w:r>
      <w:r w:rsidR="00621DC1" w:rsidRPr="005252A5">
        <w:rPr>
          <w:rFonts w:ascii="Montserrat" w:eastAsia="Times New Roman" w:hAnsi="Montserrat" w:cstheme="majorHAnsi"/>
          <w:color w:val="auto"/>
          <w:sz w:val="22"/>
          <w:szCs w:val="22"/>
        </w:rPr>
        <w:t xml:space="preserve"> en todos los apartados,</w:t>
      </w:r>
      <w:r w:rsidRPr="005252A5">
        <w:rPr>
          <w:rFonts w:ascii="Montserrat" w:eastAsia="Times New Roman" w:hAnsi="Montserrat" w:cstheme="majorHAnsi"/>
          <w:color w:val="auto"/>
          <w:sz w:val="22"/>
          <w:szCs w:val="22"/>
        </w:rPr>
        <w:t xml:space="preserve"> deberán capturar únicamente </w:t>
      </w:r>
      <w:r w:rsidRPr="005252A5">
        <w:rPr>
          <w:rFonts w:ascii="Montserrat" w:eastAsia="Times New Roman" w:hAnsi="Montserrat" w:cstheme="majorHAnsi"/>
          <w:b/>
          <w:bCs/>
          <w:color w:val="auto"/>
          <w:sz w:val="22"/>
          <w:szCs w:val="22"/>
        </w:rPr>
        <w:t xml:space="preserve">correos institucionales. </w:t>
      </w:r>
    </w:p>
    <w:p w14:paraId="4DFAA9CD" w14:textId="77777777" w:rsidR="00B17E22" w:rsidRPr="005252A5" w:rsidRDefault="00B17E22" w:rsidP="006A29FF">
      <w:pPr>
        <w:pStyle w:val="Prrafodelista"/>
        <w:tabs>
          <w:tab w:val="left" w:pos="7431"/>
        </w:tabs>
        <w:spacing w:line="360" w:lineRule="auto"/>
        <w:jc w:val="both"/>
        <w:rPr>
          <w:rFonts w:ascii="Montserrat" w:eastAsia="Times New Roman" w:hAnsi="Montserrat" w:cstheme="majorHAnsi"/>
          <w:color w:val="auto"/>
          <w:sz w:val="22"/>
          <w:szCs w:val="22"/>
        </w:rPr>
      </w:pPr>
    </w:p>
    <w:p w14:paraId="176E199C" w14:textId="4C634A84" w:rsidR="00CD4159" w:rsidRPr="005252A5" w:rsidRDefault="00212189">
      <w:pPr>
        <w:pStyle w:val="Prrafodelista"/>
        <w:numPr>
          <w:ilvl w:val="0"/>
          <w:numId w:val="12"/>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El registro de firmas se realiza ante la Consejería Jurídica y Asistencia Legal del Estado, una vez que se cuente con el documento, deberá cargarlo en </w:t>
      </w:r>
      <w:r w:rsidR="00482BE6" w:rsidRPr="005252A5">
        <w:rPr>
          <w:rFonts w:ascii="Montserrat" w:eastAsia="Times New Roman" w:hAnsi="Montserrat" w:cstheme="majorHAnsi"/>
          <w:color w:val="auto"/>
          <w:sz w:val="22"/>
          <w:szCs w:val="22"/>
        </w:rPr>
        <w:t xml:space="preserve">la opción </w:t>
      </w:r>
      <w:r w:rsidR="00F50ECF" w:rsidRPr="005252A5">
        <w:rPr>
          <w:rFonts w:ascii="Montserrat" w:eastAsia="Times New Roman" w:hAnsi="Montserrat" w:cstheme="majorHAnsi"/>
          <w:color w:val="auto"/>
          <w:sz w:val="22"/>
          <w:szCs w:val="22"/>
        </w:rPr>
        <w:t xml:space="preserve">“Formato de legalización de firmas” en </w:t>
      </w:r>
      <w:r w:rsidRPr="005252A5">
        <w:rPr>
          <w:rFonts w:ascii="Montserrat" w:eastAsia="Times New Roman" w:hAnsi="Montserrat" w:cstheme="majorHAnsi"/>
          <w:b/>
          <w:bCs/>
          <w:color w:val="auto"/>
          <w:sz w:val="22"/>
          <w:szCs w:val="22"/>
        </w:rPr>
        <w:t>formato PDF</w:t>
      </w:r>
      <w:r w:rsidR="00CD4159" w:rsidRPr="005252A5">
        <w:rPr>
          <w:rFonts w:ascii="Montserrat" w:eastAsia="Times New Roman" w:hAnsi="Montserrat" w:cstheme="majorHAnsi"/>
          <w:b/>
          <w:bCs/>
          <w:color w:val="auto"/>
          <w:sz w:val="22"/>
          <w:szCs w:val="22"/>
        </w:rPr>
        <w:t xml:space="preserve">. </w:t>
      </w:r>
    </w:p>
    <w:p w14:paraId="02AC9925" w14:textId="77777777" w:rsidR="00B17E22" w:rsidRPr="005252A5" w:rsidRDefault="00B17E22" w:rsidP="006A29FF">
      <w:pPr>
        <w:tabs>
          <w:tab w:val="left" w:pos="7431"/>
        </w:tabs>
        <w:spacing w:line="360" w:lineRule="auto"/>
        <w:jc w:val="both"/>
        <w:rPr>
          <w:rFonts w:ascii="Montserrat" w:eastAsia="Times New Roman" w:hAnsi="Montserrat" w:cstheme="majorHAnsi"/>
          <w:color w:val="auto"/>
          <w:sz w:val="22"/>
          <w:szCs w:val="22"/>
        </w:rPr>
      </w:pPr>
    </w:p>
    <w:p w14:paraId="49336EC7" w14:textId="4E6930D7" w:rsidR="0073308B" w:rsidRPr="005252A5" w:rsidRDefault="00CD4159" w:rsidP="006A29FF">
      <w:pPr>
        <w:pStyle w:val="Prrafodelista"/>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Este documento </w:t>
      </w:r>
      <w:r w:rsidRPr="005252A5">
        <w:rPr>
          <w:rFonts w:ascii="Montserrat" w:eastAsia="Times New Roman" w:hAnsi="Montserrat" w:cstheme="majorHAnsi"/>
          <w:b/>
          <w:bCs/>
          <w:color w:val="auto"/>
          <w:sz w:val="22"/>
          <w:szCs w:val="22"/>
        </w:rPr>
        <w:t>será obligatorio</w:t>
      </w:r>
      <w:r w:rsidRPr="005252A5">
        <w:rPr>
          <w:rFonts w:ascii="Montserrat" w:eastAsia="Times New Roman" w:hAnsi="Montserrat" w:cstheme="majorHAnsi"/>
          <w:color w:val="auto"/>
          <w:sz w:val="22"/>
          <w:szCs w:val="22"/>
        </w:rPr>
        <w:t xml:space="preserve"> para el Titular de la Unidad Responsable y el Titular Administrativo, en el caso del Titular de Planeación y Responsable de seguimiento</w:t>
      </w:r>
      <w:r w:rsidR="002268D1" w:rsidRPr="005252A5">
        <w:rPr>
          <w:rFonts w:ascii="Montserrat" w:eastAsia="Times New Roman" w:hAnsi="Montserrat" w:cstheme="majorHAnsi"/>
          <w:color w:val="auto"/>
          <w:sz w:val="22"/>
          <w:szCs w:val="22"/>
        </w:rPr>
        <w:t xml:space="preserve"> se considerará opcional, de conformidad con las atribuciones que le confiera su Reglamento interno. </w:t>
      </w:r>
    </w:p>
    <w:p w14:paraId="750B7E66" w14:textId="77777777" w:rsidR="00D33F5D" w:rsidRPr="005252A5" w:rsidRDefault="00D33F5D" w:rsidP="006A29FF">
      <w:pPr>
        <w:pStyle w:val="Prrafodelista"/>
        <w:tabs>
          <w:tab w:val="left" w:pos="7431"/>
        </w:tabs>
        <w:spacing w:line="360" w:lineRule="auto"/>
        <w:jc w:val="both"/>
        <w:rPr>
          <w:rFonts w:ascii="Montserrat" w:eastAsia="Times New Roman" w:hAnsi="Montserrat" w:cstheme="majorHAnsi"/>
          <w:color w:val="auto"/>
          <w:sz w:val="22"/>
          <w:szCs w:val="22"/>
        </w:rPr>
      </w:pPr>
    </w:p>
    <w:p w14:paraId="3E3C1BA9" w14:textId="77777777" w:rsidR="00C70381" w:rsidRPr="005252A5" w:rsidRDefault="00C70381">
      <w:pPr>
        <w:pStyle w:val="Prrafodelista"/>
        <w:numPr>
          <w:ilvl w:val="0"/>
          <w:numId w:val="12"/>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En caso de que el Ejecutor de gasto no cuente con personal responsable de las áreas de Planeación y de Seguimiento, o estás no existan, deberá capturar la información del servidor público que realice las funciones correspondientes a esas áreas. </w:t>
      </w:r>
    </w:p>
    <w:p w14:paraId="5D2BADBD" w14:textId="2226CEE5" w:rsidR="00B05DB5" w:rsidRPr="005252A5" w:rsidRDefault="00D137CB">
      <w:pPr>
        <w:pStyle w:val="Prrafodelista"/>
        <w:numPr>
          <w:ilvl w:val="0"/>
          <w:numId w:val="12"/>
        </w:num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lastRenderedPageBreak/>
        <w:t>L</w:t>
      </w:r>
      <w:r w:rsidR="00BD1334" w:rsidRPr="005252A5">
        <w:rPr>
          <w:rFonts w:ascii="Montserrat" w:eastAsia="Times New Roman" w:hAnsi="Montserrat" w:cstheme="majorHAnsi"/>
          <w:color w:val="auto"/>
          <w:sz w:val="22"/>
          <w:szCs w:val="22"/>
        </w:rPr>
        <w:t xml:space="preserve">a opción </w:t>
      </w:r>
      <w:r w:rsidR="00BD1334" w:rsidRPr="005252A5">
        <w:rPr>
          <w:rFonts w:ascii="Montserrat" w:eastAsia="Times New Roman" w:hAnsi="Montserrat" w:cstheme="majorHAnsi"/>
          <w:b/>
          <w:bCs/>
          <w:color w:val="auto"/>
          <w:sz w:val="22"/>
          <w:szCs w:val="22"/>
        </w:rPr>
        <w:t>“Acuerdo delegatorio”</w:t>
      </w:r>
      <w:r w:rsidR="00074FA2" w:rsidRPr="005252A5">
        <w:rPr>
          <w:rFonts w:ascii="Montserrat" w:eastAsia="Times New Roman" w:hAnsi="Montserrat" w:cstheme="majorHAnsi"/>
          <w:b/>
          <w:bCs/>
          <w:color w:val="auto"/>
          <w:sz w:val="22"/>
          <w:szCs w:val="22"/>
        </w:rPr>
        <w:t xml:space="preserve">, </w:t>
      </w:r>
      <w:r w:rsidRPr="005252A5">
        <w:rPr>
          <w:rFonts w:ascii="Montserrat" w:eastAsia="Times New Roman" w:hAnsi="Montserrat" w:cstheme="majorHAnsi"/>
          <w:color w:val="auto"/>
          <w:sz w:val="22"/>
          <w:szCs w:val="22"/>
        </w:rPr>
        <w:t>se rellenará únicamente en el caso de que el Titular de la Unidad Responsable</w:t>
      </w:r>
      <w:r w:rsidR="009D506B" w:rsidRPr="005252A5">
        <w:rPr>
          <w:rFonts w:ascii="Montserrat" w:eastAsia="Times New Roman" w:hAnsi="Montserrat" w:cstheme="majorHAnsi"/>
          <w:color w:val="auto"/>
          <w:sz w:val="22"/>
          <w:szCs w:val="22"/>
        </w:rPr>
        <w:t xml:space="preserve"> delegue</w:t>
      </w:r>
      <w:r w:rsidR="00A11158" w:rsidRPr="005252A5">
        <w:rPr>
          <w:rFonts w:ascii="Montserrat" w:eastAsia="Times New Roman" w:hAnsi="Montserrat" w:cstheme="majorHAnsi"/>
          <w:color w:val="auto"/>
          <w:sz w:val="22"/>
          <w:szCs w:val="22"/>
        </w:rPr>
        <w:t xml:space="preserve"> a</w:t>
      </w:r>
      <w:r w:rsidR="00956C3A" w:rsidRPr="005252A5">
        <w:rPr>
          <w:rFonts w:ascii="Montserrat" w:eastAsia="Times New Roman" w:hAnsi="Montserrat" w:cstheme="majorHAnsi"/>
          <w:color w:val="auto"/>
          <w:sz w:val="22"/>
          <w:szCs w:val="22"/>
        </w:rPr>
        <w:t xml:space="preserve"> otro servidor público la facultad de </w:t>
      </w:r>
      <w:r w:rsidR="00ED0955" w:rsidRPr="005252A5">
        <w:rPr>
          <w:rFonts w:ascii="Montserrat" w:eastAsia="Times New Roman" w:hAnsi="Montserrat" w:cstheme="majorHAnsi"/>
          <w:color w:val="auto"/>
          <w:sz w:val="22"/>
          <w:szCs w:val="22"/>
        </w:rPr>
        <w:t>firmar documentos oficiales</w:t>
      </w:r>
      <w:r w:rsidR="00127472" w:rsidRPr="005252A5">
        <w:rPr>
          <w:rFonts w:ascii="Montserrat" w:eastAsia="Times New Roman" w:hAnsi="Montserrat" w:cstheme="majorHAnsi"/>
          <w:color w:val="auto"/>
          <w:sz w:val="22"/>
          <w:szCs w:val="22"/>
        </w:rPr>
        <w:t xml:space="preserve">. </w:t>
      </w:r>
    </w:p>
    <w:p w14:paraId="20746BDF" w14:textId="77777777" w:rsidR="00D834C0" w:rsidRPr="005252A5" w:rsidRDefault="00D834C0" w:rsidP="006A29FF">
      <w:pPr>
        <w:tabs>
          <w:tab w:val="left" w:pos="7431"/>
        </w:tabs>
        <w:spacing w:line="360" w:lineRule="auto"/>
        <w:jc w:val="both"/>
        <w:rPr>
          <w:rFonts w:ascii="Montserrat" w:eastAsia="Times New Roman" w:hAnsi="Montserrat" w:cstheme="majorHAnsi"/>
          <w:color w:val="auto"/>
          <w:sz w:val="22"/>
          <w:szCs w:val="22"/>
        </w:rPr>
      </w:pPr>
    </w:p>
    <w:p w14:paraId="53A59383" w14:textId="397CBF98" w:rsidR="00D33F5D" w:rsidRPr="005252A5" w:rsidRDefault="00D802B8" w:rsidP="006A29FF">
      <w:pPr>
        <w:pStyle w:val="Prrafodelista"/>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D</w:t>
      </w:r>
      <w:r w:rsidR="00127472" w:rsidRPr="005252A5">
        <w:rPr>
          <w:rFonts w:ascii="Montserrat" w:eastAsia="Times New Roman" w:hAnsi="Montserrat" w:cstheme="majorHAnsi"/>
          <w:color w:val="auto"/>
          <w:sz w:val="22"/>
          <w:szCs w:val="22"/>
        </w:rPr>
        <w:t xml:space="preserve">eberá cargar en </w:t>
      </w:r>
      <w:r w:rsidR="00127472" w:rsidRPr="005252A5">
        <w:rPr>
          <w:rFonts w:ascii="Montserrat" w:eastAsia="Times New Roman" w:hAnsi="Montserrat" w:cstheme="majorHAnsi"/>
          <w:b/>
          <w:bCs/>
          <w:color w:val="auto"/>
          <w:sz w:val="22"/>
          <w:szCs w:val="22"/>
        </w:rPr>
        <w:t>formato PDF</w:t>
      </w:r>
      <w:r w:rsidR="00127472" w:rsidRPr="005252A5">
        <w:rPr>
          <w:rFonts w:ascii="Montserrat" w:eastAsia="Times New Roman" w:hAnsi="Montserrat" w:cstheme="majorHAnsi"/>
          <w:color w:val="auto"/>
          <w:sz w:val="22"/>
          <w:szCs w:val="22"/>
        </w:rPr>
        <w:t xml:space="preserve"> el nombramien</w:t>
      </w:r>
      <w:r w:rsidR="007C6C67" w:rsidRPr="005252A5">
        <w:rPr>
          <w:rFonts w:ascii="Montserrat" w:eastAsia="Times New Roman" w:hAnsi="Montserrat" w:cstheme="majorHAnsi"/>
          <w:color w:val="auto"/>
          <w:sz w:val="22"/>
          <w:szCs w:val="22"/>
        </w:rPr>
        <w:t xml:space="preserve">to del servidor público, su identificación oficial, su formato de legalización de firmas y el acuerdo delegatorio </w:t>
      </w:r>
      <w:r w:rsidR="008D1D71" w:rsidRPr="005252A5">
        <w:rPr>
          <w:rFonts w:ascii="Montserrat" w:eastAsia="Times New Roman" w:hAnsi="Montserrat" w:cstheme="majorHAnsi"/>
          <w:color w:val="auto"/>
          <w:sz w:val="22"/>
          <w:szCs w:val="22"/>
        </w:rPr>
        <w:t xml:space="preserve">de funciones </w:t>
      </w:r>
      <w:r w:rsidR="007C6C67" w:rsidRPr="005252A5">
        <w:rPr>
          <w:rFonts w:ascii="Montserrat" w:eastAsia="Times New Roman" w:hAnsi="Montserrat" w:cstheme="majorHAnsi"/>
          <w:color w:val="auto"/>
          <w:sz w:val="22"/>
          <w:szCs w:val="22"/>
        </w:rPr>
        <w:t xml:space="preserve">publicado en el Periódico Oficial del Estado. </w:t>
      </w:r>
    </w:p>
    <w:p w14:paraId="0B5DAECF" w14:textId="77777777" w:rsidR="00B05DB5" w:rsidRPr="005252A5" w:rsidRDefault="00B05DB5" w:rsidP="006A29FF">
      <w:pPr>
        <w:pStyle w:val="Prrafodelista"/>
        <w:tabs>
          <w:tab w:val="left" w:pos="7431"/>
        </w:tabs>
        <w:spacing w:line="360" w:lineRule="auto"/>
        <w:jc w:val="both"/>
        <w:rPr>
          <w:rFonts w:ascii="Montserrat" w:eastAsia="Times New Roman" w:hAnsi="Montserrat" w:cstheme="majorHAnsi"/>
          <w:color w:val="auto"/>
          <w:sz w:val="22"/>
          <w:szCs w:val="22"/>
        </w:rPr>
      </w:pPr>
    </w:p>
    <w:p w14:paraId="25836F44" w14:textId="7299F14F" w:rsidR="007103CC" w:rsidRPr="005252A5" w:rsidRDefault="00CF66FF" w:rsidP="006A29FF">
      <w:pPr>
        <w:pStyle w:val="Prrafodelista"/>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En caso de que </w:t>
      </w:r>
      <w:r w:rsidR="00D501AD" w:rsidRPr="005252A5">
        <w:rPr>
          <w:rFonts w:ascii="Montserrat" w:eastAsia="Times New Roman" w:hAnsi="Montserrat" w:cstheme="majorHAnsi"/>
          <w:color w:val="auto"/>
          <w:sz w:val="22"/>
          <w:szCs w:val="22"/>
        </w:rPr>
        <w:t xml:space="preserve">por </w:t>
      </w:r>
      <w:r w:rsidR="00EC3AC0" w:rsidRPr="005252A5">
        <w:rPr>
          <w:rFonts w:ascii="Montserrat" w:eastAsia="Times New Roman" w:hAnsi="Montserrat" w:cstheme="majorHAnsi"/>
          <w:color w:val="auto"/>
          <w:sz w:val="22"/>
          <w:szCs w:val="22"/>
        </w:rPr>
        <w:t>error se</w:t>
      </w:r>
      <w:r w:rsidR="00D501AD" w:rsidRPr="005252A5">
        <w:rPr>
          <w:rFonts w:ascii="Montserrat" w:eastAsia="Times New Roman" w:hAnsi="Montserrat" w:cstheme="majorHAnsi"/>
          <w:color w:val="auto"/>
          <w:sz w:val="22"/>
          <w:szCs w:val="22"/>
        </w:rPr>
        <w:t xml:space="preserve"> carguen archivos en est</w:t>
      </w:r>
      <w:r w:rsidR="00EC3AC0" w:rsidRPr="005252A5">
        <w:rPr>
          <w:rFonts w:ascii="Montserrat" w:eastAsia="Times New Roman" w:hAnsi="Montserrat" w:cstheme="majorHAnsi"/>
          <w:color w:val="auto"/>
          <w:sz w:val="22"/>
          <w:szCs w:val="22"/>
        </w:rPr>
        <w:t xml:space="preserve">e apartado, </w:t>
      </w:r>
      <w:r w:rsidR="00B33768" w:rsidRPr="005252A5">
        <w:rPr>
          <w:rFonts w:ascii="Montserrat" w:eastAsia="Times New Roman" w:hAnsi="Montserrat" w:cstheme="majorHAnsi"/>
          <w:color w:val="auto"/>
          <w:sz w:val="22"/>
          <w:szCs w:val="22"/>
        </w:rPr>
        <w:t>deberán s</w:t>
      </w:r>
      <w:r w:rsidR="00BD78FF" w:rsidRPr="005252A5">
        <w:rPr>
          <w:rFonts w:ascii="Montserrat" w:eastAsia="Times New Roman" w:hAnsi="Montserrat" w:cstheme="majorHAnsi"/>
          <w:color w:val="auto"/>
          <w:sz w:val="22"/>
          <w:szCs w:val="22"/>
        </w:rPr>
        <w:t xml:space="preserve">ubir un archivo que se nombre </w:t>
      </w:r>
      <w:r w:rsidR="00BD78FF" w:rsidRPr="005252A5">
        <w:rPr>
          <w:rFonts w:ascii="Montserrat" w:eastAsia="Times New Roman" w:hAnsi="Montserrat" w:cstheme="majorHAnsi"/>
          <w:b/>
          <w:bCs/>
          <w:color w:val="auto"/>
          <w:sz w:val="22"/>
          <w:szCs w:val="22"/>
        </w:rPr>
        <w:t>“No aplica”</w:t>
      </w:r>
      <w:r w:rsidR="00EA0DD5" w:rsidRPr="005252A5">
        <w:rPr>
          <w:rFonts w:ascii="Montserrat" w:eastAsia="Times New Roman" w:hAnsi="Montserrat" w:cstheme="majorHAnsi"/>
          <w:b/>
          <w:bCs/>
          <w:color w:val="auto"/>
          <w:sz w:val="22"/>
          <w:szCs w:val="22"/>
        </w:rPr>
        <w:t xml:space="preserve">, </w:t>
      </w:r>
      <w:r w:rsidR="00194E70" w:rsidRPr="005252A5">
        <w:rPr>
          <w:rFonts w:ascii="Montserrat" w:eastAsia="Times New Roman" w:hAnsi="Montserrat" w:cstheme="majorHAnsi"/>
          <w:color w:val="auto"/>
          <w:sz w:val="22"/>
          <w:szCs w:val="22"/>
        </w:rPr>
        <w:t>ya</w:t>
      </w:r>
      <w:r w:rsidR="00EA0DD5" w:rsidRPr="005252A5">
        <w:rPr>
          <w:rFonts w:ascii="Montserrat" w:eastAsia="Times New Roman" w:hAnsi="Montserrat" w:cstheme="majorHAnsi"/>
          <w:color w:val="auto"/>
          <w:sz w:val="22"/>
          <w:szCs w:val="22"/>
        </w:rPr>
        <w:t xml:space="preserve"> que, una vez cargados los archivos en formato PDF no es posible eliminarlos.</w:t>
      </w:r>
    </w:p>
    <w:p w14:paraId="1336C0DD" w14:textId="36AB15B7" w:rsidR="00B1330A" w:rsidRPr="005252A5" w:rsidRDefault="006A29FF" w:rsidP="00393440">
      <w:pPr>
        <w:pStyle w:val="Ttulo2"/>
        <w:numPr>
          <w:ilvl w:val="2"/>
          <w:numId w:val="36"/>
        </w:numPr>
        <w:rPr>
          <w:rFonts w:ascii="Montserrat" w:hAnsi="Montserrat" w:cstheme="majorHAnsi"/>
          <w:color w:val="auto"/>
          <w:sz w:val="22"/>
          <w:szCs w:val="22"/>
        </w:rPr>
      </w:pPr>
      <w:bookmarkStart w:id="35" w:name="_Toc152258459"/>
      <w:r w:rsidRPr="005252A5">
        <w:rPr>
          <w:rFonts w:ascii="Montserrat" w:hAnsi="Montserrat" w:cstheme="majorHAnsi"/>
          <w:color w:val="auto"/>
          <w:sz w:val="22"/>
          <w:szCs w:val="22"/>
        </w:rPr>
        <w:t>Alta de Programa y Subprograma.</w:t>
      </w:r>
      <w:bookmarkEnd w:id="35"/>
      <w:r w:rsidRPr="005252A5">
        <w:rPr>
          <w:rFonts w:ascii="Montserrat" w:hAnsi="Montserrat" w:cstheme="majorHAnsi"/>
          <w:color w:val="auto"/>
          <w:sz w:val="22"/>
          <w:szCs w:val="22"/>
        </w:rPr>
        <w:t xml:space="preserve"> </w:t>
      </w:r>
    </w:p>
    <w:p w14:paraId="2F022EA0" w14:textId="728957D8" w:rsidR="00AF4E49" w:rsidRPr="005252A5" w:rsidRDefault="00AF4E49" w:rsidP="006A29FF">
      <w:p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Los programas y subprogramas que se visualizan en el </w:t>
      </w:r>
      <w:r w:rsidRPr="005252A5">
        <w:rPr>
          <w:rFonts w:ascii="Montserrat" w:eastAsia="Times New Roman" w:hAnsi="Montserrat" w:cstheme="majorHAnsi"/>
          <w:b/>
          <w:bCs/>
          <w:color w:val="auto"/>
          <w:sz w:val="22"/>
          <w:szCs w:val="22"/>
        </w:rPr>
        <w:t>SEFIP 2024</w:t>
      </w:r>
      <w:r w:rsidRPr="005252A5">
        <w:rPr>
          <w:rFonts w:ascii="Montserrat" w:eastAsia="Times New Roman" w:hAnsi="Montserrat" w:cstheme="majorHAnsi"/>
          <w:color w:val="auto"/>
          <w:sz w:val="22"/>
          <w:szCs w:val="22"/>
        </w:rPr>
        <w:t xml:space="preserve">, son el resultado de los trabajos </w:t>
      </w:r>
      <w:r w:rsidR="00FB1297" w:rsidRPr="005252A5">
        <w:rPr>
          <w:rFonts w:ascii="Montserrat" w:eastAsia="Times New Roman" w:hAnsi="Montserrat" w:cstheme="majorHAnsi"/>
          <w:color w:val="auto"/>
          <w:sz w:val="22"/>
          <w:szCs w:val="22"/>
        </w:rPr>
        <w:t>realizados por</w:t>
      </w:r>
      <w:r w:rsidRPr="005252A5">
        <w:rPr>
          <w:rFonts w:ascii="Montserrat" w:eastAsia="Times New Roman" w:hAnsi="Montserrat" w:cstheme="majorHAnsi"/>
          <w:color w:val="auto"/>
          <w:sz w:val="22"/>
          <w:szCs w:val="22"/>
        </w:rPr>
        <w:t xml:space="preserve"> la Secretaría de Finanzas a través de la</w:t>
      </w:r>
      <w:r w:rsidR="00601743" w:rsidRPr="005252A5">
        <w:rPr>
          <w:rFonts w:ascii="Montserrat" w:eastAsia="Times New Roman" w:hAnsi="Montserrat" w:cstheme="majorHAnsi"/>
          <w:color w:val="auto"/>
          <w:sz w:val="22"/>
          <w:szCs w:val="22"/>
        </w:rPr>
        <w:t xml:space="preserve"> Subsecretaría </w:t>
      </w:r>
      <w:r w:rsidR="008E351B" w:rsidRPr="005252A5">
        <w:rPr>
          <w:rFonts w:ascii="Montserrat" w:eastAsia="Times New Roman" w:hAnsi="Montserrat" w:cstheme="majorHAnsi"/>
          <w:color w:val="auto"/>
          <w:sz w:val="22"/>
          <w:szCs w:val="22"/>
        </w:rPr>
        <w:t xml:space="preserve">de Egresos, Contabilidad y Tesorería y </w:t>
      </w:r>
      <w:r w:rsidRPr="005252A5">
        <w:rPr>
          <w:rFonts w:ascii="Montserrat" w:eastAsia="Times New Roman" w:hAnsi="Montserrat" w:cstheme="majorHAnsi"/>
          <w:color w:val="auto"/>
          <w:sz w:val="22"/>
          <w:szCs w:val="22"/>
        </w:rPr>
        <w:t>de Planeación</w:t>
      </w:r>
      <w:r w:rsidR="008E351B" w:rsidRPr="005252A5">
        <w:rPr>
          <w:rFonts w:ascii="Montserrat" w:eastAsia="Times New Roman" w:hAnsi="Montserrat" w:cstheme="majorHAnsi"/>
          <w:color w:val="auto"/>
          <w:sz w:val="22"/>
          <w:szCs w:val="22"/>
        </w:rPr>
        <w:t xml:space="preserve"> e Inversión Pública</w:t>
      </w:r>
      <w:r w:rsidR="00B24CDE" w:rsidRPr="005252A5">
        <w:rPr>
          <w:rFonts w:ascii="Montserrat" w:eastAsia="Times New Roman" w:hAnsi="Montserrat" w:cstheme="majorHAnsi"/>
          <w:color w:val="auto"/>
          <w:sz w:val="22"/>
          <w:szCs w:val="22"/>
        </w:rPr>
        <w:t xml:space="preserve">, en coordinación con la Jefatura de Gabinete a través de la Instancia Técnica de Evaluación </w:t>
      </w:r>
      <w:r w:rsidR="003264C2" w:rsidRPr="005252A5">
        <w:rPr>
          <w:rFonts w:ascii="Montserrat" w:eastAsia="Times New Roman" w:hAnsi="Montserrat" w:cstheme="majorHAnsi"/>
          <w:color w:val="auto"/>
          <w:sz w:val="22"/>
          <w:szCs w:val="22"/>
        </w:rPr>
        <w:t xml:space="preserve">(ITE) </w:t>
      </w:r>
      <w:r w:rsidR="00B24CDE" w:rsidRPr="005252A5">
        <w:rPr>
          <w:rFonts w:ascii="Montserrat" w:eastAsia="Times New Roman" w:hAnsi="Montserrat" w:cstheme="majorHAnsi"/>
          <w:color w:val="auto"/>
          <w:sz w:val="22"/>
          <w:szCs w:val="22"/>
        </w:rPr>
        <w:t>y el Instituto de Planeación para el Bienestar</w:t>
      </w:r>
      <w:r w:rsidR="003264C2" w:rsidRPr="005252A5">
        <w:rPr>
          <w:rFonts w:ascii="Montserrat" w:eastAsia="Times New Roman" w:hAnsi="Montserrat" w:cstheme="majorHAnsi"/>
          <w:color w:val="auto"/>
          <w:sz w:val="22"/>
          <w:szCs w:val="22"/>
        </w:rPr>
        <w:t xml:space="preserve"> (INPLABI)</w:t>
      </w:r>
      <w:r w:rsidR="00B24CDE" w:rsidRPr="005252A5">
        <w:rPr>
          <w:rFonts w:ascii="Montserrat" w:eastAsia="Times New Roman" w:hAnsi="Montserrat" w:cstheme="majorHAnsi"/>
          <w:color w:val="auto"/>
          <w:sz w:val="22"/>
          <w:szCs w:val="22"/>
        </w:rPr>
        <w:t>,</w:t>
      </w:r>
      <w:r w:rsidRPr="005252A5">
        <w:rPr>
          <w:rFonts w:ascii="Montserrat" w:eastAsia="Times New Roman" w:hAnsi="Montserrat" w:cstheme="majorHAnsi"/>
          <w:color w:val="auto"/>
          <w:sz w:val="22"/>
          <w:szCs w:val="22"/>
        </w:rPr>
        <w:t xml:space="preserve"> en conjunto con los Ejecutores de gasto</w:t>
      </w:r>
      <w:r w:rsidR="007B25C3" w:rsidRPr="005252A5">
        <w:rPr>
          <w:rFonts w:ascii="Montserrat" w:eastAsia="Times New Roman" w:hAnsi="Montserrat" w:cstheme="majorHAnsi"/>
          <w:color w:val="auto"/>
          <w:sz w:val="22"/>
          <w:szCs w:val="22"/>
        </w:rPr>
        <w:t>.</w:t>
      </w:r>
    </w:p>
    <w:p w14:paraId="44ACED42" w14:textId="77777777" w:rsidR="00BA5A3E" w:rsidRPr="005252A5" w:rsidRDefault="00BA5A3E" w:rsidP="006A29FF">
      <w:pPr>
        <w:tabs>
          <w:tab w:val="left" w:pos="7431"/>
        </w:tabs>
        <w:spacing w:line="360" w:lineRule="auto"/>
        <w:jc w:val="both"/>
        <w:rPr>
          <w:rFonts w:ascii="Montserrat" w:eastAsia="Times New Roman" w:hAnsi="Montserrat" w:cstheme="majorHAnsi"/>
          <w:color w:val="auto"/>
          <w:sz w:val="22"/>
          <w:szCs w:val="22"/>
        </w:rPr>
      </w:pPr>
    </w:p>
    <w:p w14:paraId="683CD196" w14:textId="2669DE10" w:rsidR="00412B53" w:rsidRPr="005252A5" w:rsidRDefault="00BA5A3E" w:rsidP="006A29FF">
      <w:pPr>
        <w:tabs>
          <w:tab w:val="left" w:pos="7431"/>
        </w:tabs>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En este apartado los Ejecutores de gasto</w:t>
      </w:r>
      <w:r w:rsidR="0090193A" w:rsidRPr="005252A5">
        <w:rPr>
          <w:rFonts w:ascii="Montserrat" w:eastAsia="Times New Roman" w:hAnsi="Montserrat" w:cstheme="majorHAnsi"/>
          <w:color w:val="auto"/>
          <w:sz w:val="22"/>
          <w:szCs w:val="22"/>
        </w:rPr>
        <w:t xml:space="preserve"> </w:t>
      </w:r>
      <w:r w:rsidR="00B47D1F" w:rsidRPr="005252A5">
        <w:rPr>
          <w:rFonts w:ascii="Montserrat" w:eastAsia="Times New Roman" w:hAnsi="Montserrat" w:cstheme="majorHAnsi"/>
          <w:color w:val="auto"/>
          <w:sz w:val="22"/>
          <w:szCs w:val="22"/>
        </w:rPr>
        <w:t xml:space="preserve">únicamente </w:t>
      </w:r>
      <w:r w:rsidR="0090193A" w:rsidRPr="005252A5">
        <w:rPr>
          <w:rFonts w:ascii="Montserrat" w:eastAsia="Times New Roman" w:hAnsi="Montserrat" w:cstheme="majorHAnsi"/>
          <w:color w:val="auto"/>
          <w:sz w:val="22"/>
          <w:szCs w:val="22"/>
        </w:rPr>
        <w:t>deberán</w:t>
      </w:r>
      <w:r w:rsidR="00EF436D" w:rsidRPr="005252A5">
        <w:rPr>
          <w:rFonts w:ascii="Montserrat" w:eastAsia="Times New Roman" w:hAnsi="Montserrat" w:cstheme="majorHAnsi"/>
          <w:color w:val="auto"/>
          <w:sz w:val="22"/>
          <w:szCs w:val="22"/>
        </w:rPr>
        <w:t xml:space="preserve"> capturar </w:t>
      </w:r>
      <w:r w:rsidR="00B578DA" w:rsidRPr="005252A5">
        <w:rPr>
          <w:rFonts w:ascii="Montserrat" w:eastAsia="Times New Roman" w:hAnsi="Montserrat" w:cstheme="majorHAnsi"/>
          <w:color w:val="auto"/>
          <w:sz w:val="22"/>
          <w:szCs w:val="22"/>
        </w:rPr>
        <w:t xml:space="preserve">su </w:t>
      </w:r>
      <w:r w:rsidR="00F174B2" w:rsidRPr="005252A5">
        <w:rPr>
          <w:rFonts w:ascii="Montserrat" w:eastAsia="Times New Roman" w:hAnsi="Montserrat" w:cstheme="majorHAnsi"/>
          <w:color w:val="auto"/>
          <w:sz w:val="22"/>
          <w:szCs w:val="22"/>
        </w:rPr>
        <w:t>población o</w:t>
      </w:r>
      <w:r w:rsidR="00EF436D" w:rsidRPr="005252A5">
        <w:rPr>
          <w:rFonts w:ascii="Montserrat" w:eastAsia="Times New Roman" w:hAnsi="Montserrat" w:cstheme="majorHAnsi"/>
          <w:color w:val="auto"/>
          <w:sz w:val="22"/>
          <w:szCs w:val="22"/>
        </w:rPr>
        <w:t>bjetivo</w:t>
      </w:r>
      <w:r w:rsidR="00B47D1F" w:rsidRPr="005252A5">
        <w:rPr>
          <w:rFonts w:ascii="Montserrat" w:eastAsia="Times New Roman" w:hAnsi="Montserrat" w:cstheme="majorHAnsi"/>
          <w:color w:val="auto"/>
          <w:sz w:val="22"/>
          <w:szCs w:val="22"/>
        </w:rPr>
        <w:t xml:space="preserve"> a nivel programa.</w:t>
      </w:r>
    </w:p>
    <w:p w14:paraId="32FC88E7" w14:textId="28361467" w:rsidR="00EF436D" w:rsidRPr="005252A5" w:rsidRDefault="006A29FF" w:rsidP="00393440">
      <w:pPr>
        <w:pStyle w:val="Ttulo2"/>
        <w:numPr>
          <w:ilvl w:val="2"/>
          <w:numId w:val="36"/>
        </w:numPr>
        <w:rPr>
          <w:rFonts w:ascii="Montserrat" w:hAnsi="Montserrat" w:cstheme="majorHAnsi"/>
          <w:color w:val="auto"/>
          <w:sz w:val="22"/>
          <w:szCs w:val="22"/>
        </w:rPr>
      </w:pPr>
      <w:bookmarkStart w:id="36" w:name="_Toc152258460"/>
      <w:r w:rsidRPr="005252A5">
        <w:rPr>
          <w:rFonts w:ascii="Montserrat" w:hAnsi="Montserrat" w:cstheme="majorHAnsi"/>
          <w:color w:val="auto"/>
          <w:sz w:val="22"/>
          <w:szCs w:val="22"/>
        </w:rPr>
        <w:t>Actividades/Obras.</w:t>
      </w:r>
      <w:bookmarkEnd w:id="36"/>
    </w:p>
    <w:p w14:paraId="09FA7D49" w14:textId="5650F479" w:rsidR="00844501" w:rsidRPr="005252A5" w:rsidRDefault="00844501" w:rsidP="006A29F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En este apartado, los Ejecutores de gasto </w:t>
      </w:r>
      <w:r w:rsidR="004416A8" w:rsidRPr="005252A5">
        <w:rPr>
          <w:rFonts w:ascii="Montserrat" w:eastAsia="Times New Roman" w:hAnsi="Montserrat" w:cstheme="majorHAnsi"/>
          <w:color w:val="auto"/>
          <w:sz w:val="22"/>
          <w:szCs w:val="22"/>
        </w:rPr>
        <w:t xml:space="preserve">deberán capturar las actividades presupuestarias que llevarán a cabo para cumplir con </w:t>
      </w:r>
      <w:r w:rsidR="002907FE" w:rsidRPr="005252A5">
        <w:rPr>
          <w:rFonts w:ascii="Montserrat" w:eastAsia="Times New Roman" w:hAnsi="Montserrat" w:cstheme="majorHAnsi"/>
          <w:color w:val="auto"/>
          <w:sz w:val="22"/>
          <w:szCs w:val="22"/>
        </w:rPr>
        <w:t>sus metas</w:t>
      </w:r>
      <w:r w:rsidR="00D63092" w:rsidRPr="005252A5">
        <w:rPr>
          <w:rFonts w:ascii="Montserrat" w:eastAsia="Times New Roman" w:hAnsi="Montserrat" w:cstheme="majorHAnsi"/>
          <w:color w:val="auto"/>
          <w:sz w:val="22"/>
          <w:szCs w:val="22"/>
        </w:rPr>
        <w:t xml:space="preserve">. </w:t>
      </w:r>
      <w:r w:rsidR="00202FBE" w:rsidRPr="005252A5">
        <w:rPr>
          <w:rFonts w:ascii="Montserrat" w:eastAsia="Times New Roman" w:hAnsi="Montserrat" w:cstheme="majorHAnsi"/>
          <w:color w:val="auto"/>
          <w:sz w:val="22"/>
          <w:szCs w:val="22"/>
        </w:rPr>
        <w:t>Estas serán validadas por la SEFIN para concluir con el proceso de integración de la Estructura Programática</w:t>
      </w:r>
      <w:r w:rsidR="0055167B" w:rsidRPr="005252A5">
        <w:rPr>
          <w:rFonts w:ascii="Montserrat" w:eastAsia="Times New Roman" w:hAnsi="Montserrat" w:cstheme="majorHAnsi"/>
          <w:color w:val="auto"/>
          <w:sz w:val="22"/>
          <w:szCs w:val="22"/>
        </w:rPr>
        <w:t xml:space="preserve"> que corresponde a los </w:t>
      </w:r>
      <w:r w:rsidR="00BD41B1" w:rsidRPr="005252A5">
        <w:rPr>
          <w:rFonts w:ascii="Montserrat" w:eastAsia="Times New Roman" w:hAnsi="Montserrat" w:cstheme="majorHAnsi"/>
          <w:color w:val="auto"/>
          <w:sz w:val="22"/>
          <w:szCs w:val="22"/>
        </w:rPr>
        <w:t>11</w:t>
      </w:r>
      <w:r w:rsidR="0055167B" w:rsidRPr="005252A5">
        <w:rPr>
          <w:rFonts w:ascii="Montserrat" w:eastAsia="Times New Roman" w:hAnsi="Montserrat" w:cstheme="majorHAnsi"/>
          <w:color w:val="auto"/>
          <w:sz w:val="22"/>
          <w:szCs w:val="22"/>
        </w:rPr>
        <w:t xml:space="preserve"> dígitos de la clave presupuestaria</w:t>
      </w:r>
      <w:r w:rsidR="00B74DAF" w:rsidRPr="005252A5">
        <w:rPr>
          <w:rFonts w:ascii="Montserrat" w:eastAsia="Times New Roman" w:hAnsi="Montserrat" w:cstheme="majorHAnsi"/>
          <w:color w:val="auto"/>
          <w:sz w:val="22"/>
          <w:szCs w:val="22"/>
        </w:rPr>
        <w:t xml:space="preserve">, lo cual </w:t>
      </w:r>
      <w:r w:rsidR="001A0F0A" w:rsidRPr="005252A5">
        <w:rPr>
          <w:rFonts w:ascii="Montserrat" w:eastAsia="Times New Roman" w:hAnsi="Montserrat" w:cstheme="majorHAnsi"/>
          <w:color w:val="auto"/>
          <w:sz w:val="22"/>
          <w:szCs w:val="22"/>
        </w:rPr>
        <w:t xml:space="preserve">posteriormente, </w:t>
      </w:r>
      <w:r w:rsidR="00B74DAF" w:rsidRPr="005252A5">
        <w:rPr>
          <w:rFonts w:ascii="Montserrat" w:eastAsia="Times New Roman" w:hAnsi="Montserrat" w:cstheme="majorHAnsi"/>
          <w:color w:val="auto"/>
          <w:sz w:val="22"/>
          <w:szCs w:val="22"/>
        </w:rPr>
        <w:t xml:space="preserve">permitirá a la Unidad Responsable realizar el costeo de </w:t>
      </w:r>
      <w:r w:rsidR="00BD41B1" w:rsidRPr="005252A5">
        <w:rPr>
          <w:rFonts w:ascii="Montserrat" w:eastAsia="Times New Roman" w:hAnsi="Montserrat" w:cstheme="majorHAnsi"/>
          <w:color w:val="auto"/>
          <w:sz w:val="22"/>
          <w:szCs w:val="22"/>
        </w:rPr>
        <w:t xml:space="preserve">las </w:t>
      </w:r>
      <w:r w:rsidR="00B74DAF" w:rsidRPr="005252A5">
        <w:rPr>
          <w:rFonts w:ascii="Montserrat" w:eastAsia="Times New Roman" w:hAnsi="Montserrat" w:cstheme="majorHAnsi"/>
          <w:color w:val="auto"/>
          <w:sz w:val="22"/>
          <w:szCs w:val="22"/>
        </w:rPr>
        <w:t>cédulas</w:t>
      </w:r>
      <w:r w:rsidR="00BD41B1" w:rsidRPr="005252A5">
        <w:rPr>
          <w:rFonts w:ascii="Montserrat" w:eastAsia="Times New Roman" w:hAnsi="Montserrat" w:cstheme="majorHAnsi"/>
          <w:color w:val="auto"/>
          <w:sz w:val="22"/>
          <w:szCs w:val="22"/>
        </w:rPr>
        <w:t xml:space="preserve"> presupuestarias en el SEFIP 2024.</w:t>
      </w:r>
      <w:r w:rsidR="00B74DAF" w:rsidRPr="005252A5">
        <w:rPr>
          <w:rFonts w:ascii="Montserrat" w:eastAsia="Times New Roman" w:hAnsi="Montserrat" w:cstheme="majorHAnsi"/>
          <w:color w:val="auto"/>
          <w:sz w:val="22"/>
          <w:szCs w:val="22"/>
        </w:rPr>
        <w:t xml:space="preserve"> </w:t>
      </w:r>
    </w:p>
    <w:p w14:paraId="534CCA4C" w14:textId="4C09F6F6" w:rsidR="00EE476F" w:rsidRPr="005252A5" w:rsidRDefault="00EE476F" w:rsidP="006A29F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lastRenderedPageBreak/>
        <w:t xml:space="preserve">Durante </w:t>
      </w:r>
      <w:r w:rsidR="00B74DAF" w:rsidRPr="005252A5">
        <w:rPr>
          <w:rFonts w:ascii="Montserrat" w:eastAsia="Times New Roman" w:hAnsi="Montserrat" w:cstheme="majorHAnsi"/>
          <w:color w:val="auto"/>
          <w:sz w:val="22"/>
          <w:szCs w:val="22"/>
        </w:rPr>
        <w:t>la captura de sus</w:t>
      </w:r>
      <w:r w:rsidRPr="005252A5">
        <w:rPr>
          <w:rFonts w:ascii="Montserrat" w:eastAsia="Times New Roman" w:hAnsi="Montserrat" w:cstheme="majorHAnsi"/>
          <w:color w:val="auto"/>
          <w:sz w:val="22"/>
          <w:szCs w:val="22"/>
        </w:rPr>
        <w:t xml:space="preserve"> actividades, las Unidades Responsables deberán desagregar aquellas actividades sustantivas que impacten en una o más de las cuatro políticas transversales.</w:t>
      </w:r>
    </w:p>
    <w:p w14:paraId="07E4FEF3" w14:textId="58317BB6" w:rsidR="00244925" w:rsidRPr="005252A5" w:rsidRDefault="00EE476F" w:rsidP="006A29F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En el caso que la actividad correspondiente impacte en más de una política transversal, </w:t>
      </w:r>
      <w:r w:rsidR="00BD41B1" w:rsidRPr="005252A5">
        <w:rPr>
          <w:rFonts w:ascii="Montserrat" w:eastAsia="Times New Roman" w:hAnsi="Montserrat" w:cstheme="majorHAnsi"/>
          <w:color w:val="auto"/>
          <w:sz w:val="22"/>
          <w:szCs w:val="22"/>
        </w:rPr>
        <w:t>será</w:t>
      </w:r>
      <w:r w:rsidRPr="005252A5">
        <w:rPr>
          <w:rFonts w:ascii="Montserrat" w:eastAsia="Times New Roman" w:hAnsi="Montserrat" w:cstheme="majorHAnsi"/>
          <w:color w:val="auto"/>
          <w:sz w:val="22"/>
          <w:szCs w:val="22"/>
        </w:rPr>
        <w:t xml:space="preserve"> necesario </w:t>
      </w:r>
      <w:r w:rsidR="00BD41B1" w:rsidRPr="005252A5">
        <w:rPr>
          <w:rFonts w:ascii="Montserrat" w:eastAsia="Times New Roman" w:hAnsi="Montserrat" w:cstheme="majorHAnsi"/>
          <w:color w:val="auto"/>
          <w:sz w:val="22"/>
          <w:szCs w:val="22"/>
        </w:rPr>
        <w:t>marcar</w:t>
      </w:r>
      <w:r w:rsidRPr="005252A5">
        <w:rPr>
          <w:rFonts w:ascii="Montserrat" w:eastAsia="Times New Roman" w:hAnsi="Montserrat" w:cstheme="majorHAnsi"/>
          <w:color w:val="auto"/>
          <w:sz w:val="22"/>
          <w:szCs w:val="22"/>
        </w:rPr>
        <w:t xml:space="preserve"> la incidencia porcentual que se espera en cada política hasta obtener la suma del </w:t>
      </w:r>
      <w:r w:rsidR="00BD41B1" w:rsidRPr="005252A5">
        <w:rPr>
          <w:rFonts w:ascii="Montserrat" w:eastAsia="Times New Roman" w:hAnsi="Montserrat" w:cstheme="majorHAnsi"/>
          <w:color w:val="auto"/>
          <w:sz w:val="22"/>
          <w:szCs w:val="22"/>
        </w:rPr>
        <w:t>cien por ciento</w:t>
      </w:r>
      <w:r w:rsidRPr="005252A5">
        <w:rPr>
          <w:rFonts w:ascii="Montserrat" w:eastAsia="Times New Roman" w:hAnsi="Montserrat" w:cstheme="majorHAnsi"/>
          <w:color w:val="auto"/>
          <w:sz w:val="22"/>
          <w:szCs w:val="22"/>
        </w:rPr>
        <w:t xml:space="preserve">. </w:t>
      </w:r>
      <w:r w:rsidR="00433FA7" w:rsidRPr="005252A5">
        <w:rPr>
          <w:rFonts w:ascii="Montserrat" w:eastAsia="Times New Roman" w:hAnsi="Montserrat" w:cstheme="majorHAnsi"/>
          <w:color w:val="auto"/>
          <w:sz w:val="22"/>
          <w:szCs w:val="22"/>
        </w:rPr>
        <w:t>Para lo cual, d</w:t>
      </w:r>
      <w:r w:rsidR="002F660F" w:rsidRPr="005252A5">
        <w:rPr>
          <w:rFonts w:ascii="Montserrat" w:eastAsia="Times New Roman" w:hAnsi="Montserrat" w:cstheme="majorHAnsi"/>
          <w:color w:val="auto"/>
          <w:sz w:val="22"/>
          <w:szCs w:val="22"/>
        </w:rPr>
        <w:t>eberán realizar un análisis sobre el impacto que tendrá cada una de sus actividades y si estas abonan al cumplimiento de uno o más objetivos transversales</w:t>
      </w:r>
      <w:r w:rsidR="00433FA7" w:rsidRPr="005252A5">
        <w:rPr>
          <w:rFonts w:ascii="Montserrat" w:eastAsia="Times New Roman" w:hAnsi="Montserrat" w:cstheme="majorHAnsi"/>
          <w:color w:val="auto"/>
          <w:sz w:val="22"/>
          <w:szCs w:val="22"/>
        </w:rPr>
        <w:t>.</w:t>
      </w:r>
    </w:p>
    <w:p w14:paraId="3CA4A789" w14:textId="7DD92EE8" w:rsidR="006D3127" w:rsidRPr="005252A5" w:rsidRDefault="006D3127" w:rsidP="006A29F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Para agregar una política transversal</w:t>
      </w:r>
      <w:r w:rsidR="00FF57C2" w:rsidRPr="005252A5">
        <w:rPr>
          <w:rFonts w:ascii="Montserrat" w:eastAsia="Times New Roman" w:hAnsi="Montserrat" w:cstheme="majorHAnsi"/>
          <w:color w:val="auto"/>
          <w:sz w:val="22"/>
          <w:szCs w:val="22"/>
        </w:rPr>
        <w:t xml:space="preserve"> </w:t>
      </w:r>
      <w:r w:rsidR="00BD41B1" w:rsidRPr="005252A5">
        <w:rPr>
          <w:rFonts w:ascii="Montserrat" w:eastAsia="Times New Roman" w:hAnsi="Montserrat" w:cstheme="majorHAnsi"/>
          <w:color w:val="auto"/>
          <w:sz w:val="22"/>
          <w:szCs w:val="22"/>
        </w:rPr>
        <w:t>deberá seleccionar</w:t>
      </w:r>
      <w:r w:rsidR="00FF57C2" w:rsidRPr="005252A5">
        <w:rPr>
          <w:rFonts w:ascii="Montserrat" w:eastAsia="Times New Roman" w:hAnsi="Montserrat" w:cstheme="majorHAnsi"/>
          <w:color w:val="auto"/>
          <w:sz w:val="22"/>
          <w:szCs w:val="22"/>
        </w:rPr>
        <w:t xml:space="preserve"> el eje transversal en el que incide </w:t>
      </w:r>
      <w:r w:rsidR="00EC07DF" w:rsidRPr="005252A5">
        <w:rPr>
          <w:rFonts w:ascii="Montserrat" w:eastAsia="Times New Roman" w:hAnsi="Montserrat" w:cstheme="majorHAnsi"/>
          <w:color w:val="auto"/>
          <w:sz w:val="22"/>
          <w:szCs w:val="22"/>
        </w:rPr>
        <w:t>(</w:t>
      </w:r>
      <w:r w:rsidR="00FF57C2" w:rsidRPr="005252A5">
        <w:rPr>
          <w:rFonts w:ascii="Montserrat" w:eastAsia="Times New Roman" w:hAnsi="Montserrat" w:cstheme="majorHAnsi"/>
          <w:color w:val="auto"/>
          <w:sz w:val="22"/>
          <w:szCs w:val="22"/>
        </w:rPr>
        <w:t xml:space="preserve">igualdad de género, </w:t>
      </w:r>
      <w:r w:rsidR="00890476" w:rsidRPr="005252A5">
        <w:rPr>
          <w:rFonts w:ascii="Montserrat" w:eastAsia="Times New Roman" w:hAnsi="Montserrat" w:cstheme="majorHAnsi"/>
          <w:color w:val="auto"/>
          <w:sz w:val="22"/>
          <w:szCs w:val="22"/>
        </w:rPr>
        <w:t xml:space="preserve">desarrollo sostenible y cambio climático, </w:t>
      </w:r>
      <w:r w:rsidR="00CA2352" w:rsidRPr="005252A5">
        <w:rPr>
          <w:rFonts w:ascii="Montserrat" w:eastAsia="Times New Roman" w:hAnsi="Montserrat" w:cstheme="majorHAnsi"/>
          <w:color w:val="auto"/>
          <w:sz w:val="22"/>
          <w:szCs w:val="22"/>
        </w:rPr>
        <w:t>interculturalidad</w:t>
      </w:r>
      <w:r w:rsidR="00DF42C8" w:rsidRPr="005252A5">
        <w:rPr>
          <w:rFonts w:ascii="Montserrat" w:eastAsia="Times New Roman" w:hAnsi="Montserrat" w:cstheme="majorHAnsi"/>
          <w:color w:val="auto"/>
          <w:sz w:val="22"/>
          <w:szCs w:val="22"/>
        </w:rPr>
        <w:t>, niñ</w:t>
      </w:r>
      <w:r w:rsidR="008E351B" w:rsidRPr="005252A5">
        <w:rPr>
          <w:rFonts w:ascii="Montserrat" w:eastAsia="Times New Roman" w:hAnsi="Montserrat" w:cstheme="majorHAnsi"/>
          <w:color w:val="auto"/>
          <w:sz w:val="22"/>
          <w:szCs w:val="22"/>
        </w:rPr>
        <w:t>a</w:t>
      </w:r>
      <w:r w:rsidR="00DF42C8" w:rsidRPr="005252A5">
        <w:rPr>
          <w:rFonts w:ascii="Montserrat" w:eastAsia="Times New Roman" w:hAnsi="Montserrat" w:cstheme="majorHAnsi"/>
          <w:color w:val="auto"/>
          <w:sz w:val="22"/>
          <w:szCs w:val="22"/>
        </w:rPr>
        <w:t>s, niñ</w:t>
      </w:r>
      <w:r w:rsidR="008E351B" w:rsidRPr="005252A5">
        <w:rPr>
          <w:rFonts w:ascii="Montserrat" w:eastAsia="Times New Roman" w:hAnsi="Montserrat" w:cstheme="majorHAnsi"/>
          <w:color w:val="auto"/>
          <w:sz w:val="22"/>
          <w:szCs w:val="22"/>
        </w:rPr>
        <w:t>o</w:t>
      </w:r>
      <w:r w:rsidR="00DF42C8" w:rsidRPr="005252A5">
        <w:rPr>
          <w:rFonts w:ascii="Montserrat" w:eastAsia="Times New Roman" w:hAnsi="Montserrat" w:cstheme="majorHAnsi"/>
          <w:color w:val="auto"/>
          <w:sz w:val="22"/>
          <w:szCs w:val="22"/>
        </w:rPr>
        <w:t>s y adolescentes</w:t>
      </w:r>
      <w:r w:rsidR="00EC07DF" w:rsidRPr="005252A5">
        <w:rPr>
          <w:rFonts w:ascii="Montserrat" w:eastAsia="Times New Roman" w:hAnsi="Montserrat" w:cstheme="majorHAnsi"/>
          <w:color w:val="auto"/>
          <w:sz w:val="22"/>
          <w:szCs w:val="22"/>
        </w:rPr>
        <w:t xml:space="preserve">), la estrategia y línea de acción, así como asignar </w:t>
      </w:r>
      <w:r w:rsidR="00DC7AEE" w:rsidRPr="005252A5">
        <w:rPr>
          <w:rFonts w:ascii="Montserrat" w:eastAsia="Times New Roman" w:hAnsi="Montserrat" w:cstheme="majorHAnsi"/>
          <w:color w:val="auto"/>
          <w:sz w:val="22"/>
          <w:szCs w:val="22"/>
        </w:rPr>
        <w:t xml:space="preserve">una ponderación porcentual. </w:t>
      </w:r>
    </w:p>
    <w:p w14:paraId="372B355F" w14:textId="309D6A60" w:rsidR="00DC7AEE" w:rsidRPr="005252A5" w:rsidRDefault="00DC7AEE" w:rsidP="006A29F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En caso de que la actividad presupuestaria no </w:t>
      </w:r>
      <w:r w:rsidR="006A1B8C" w:rsidRPr="005252A5">
        <w:rPr>
          <w:rFonts w:ascii="Montserrat" w:eastAsia="Times New Roman" w:hAnsi="Montserrat" w:cstheme="majorHAnsi"/>
          <w:color w:val="auto"/>
          <w:sz w:val="22"/>
          <w:szCs w:val="22"/>
        </w:rPr>
        <w:t>incida en alguna política transversal, podrá seleccionar la opción “no aplica” y asignarle el 100% en la ponderación porcentual.</w:t>
      </w:r>
    </w:p>
    <w:p w14:paraId="761350B6" w14:textId="121E31D5" w:rsidR="00DF42C8" w:rsidRPr="005252A5" w:rsidRDefault="006A29FF" w:rsidP="000571C0">
      <w:pPr>
        <w:spacing w:before="240" w:after="240" w:line="276" w:lineRule="auto"/>
        <w:jc w:val="both"/>
        <w:rPr>
          <w:rFonts w:ascii="Montserrat" w:eastAsia="Times New Roman" w:hAnsi="Montserrat" w:cstheme="majorHAnsi"/>
          <w:color w:val="auto"/>
          <w:sz w:val="22"/>
          <w:szCs w:val="22"/>
        </w:rPr>
      </w:pPr>
      <w:r w:rsidRPr="005252A5">
        <w:rPr>
          <w:noProof/>
          <w:sz w:val="22"/>
          <w:szCs w:val="22"/>
        </w:rPr>
        <mc:AlternateContent>
          <mc:Choice Requires="wps">
            <w:drawing>
              <wp:anchor distT="0" distB="0" distL="114300" distR="114300" simplePos="0" relativeHeight="251759616" behindDoc="1" locked="0" layoutInCell="1" allowOverlap="1" wp14:anchorId="445B29FF" wp14:editId="2BB00E21">
                <wp:simplePos x="0" y="0"/>
                <wp:positionH relativeFrom="margin">
                  <wp:align>center</wp:align>
                </wp:positionH>
                <wp:positionV relativeFrom="paragraph">
                  <wp:posOffset>171141</wp:posOffset>
                </wp:positionV>
                <wp:extent cx="3356610" cy="167640"/>
                <wp:effectExtent l="0" t="0" r="0" b="3810"/>
                <wp:wrapTight wrapText="bothSides">
                  <wp:wrapPolygon edited="0">
                    <wp:start x="0" y="0"/>
                    <wp:lineTo x="0" y="19636"/>
                    <wp:lineTo x="21453" y="19636"/>
                    <wp:lineTo x="21453" y="0"/>
                    <wp:lineTo x="0" y="0"/>
                  </wp:wrapPolygon>
                </wp:wrapTight>
                <wp:docPr id="1521612591" name="Cuadro de texto 1"/>
                <wp:cNvGraphicFramePr/>
                <a:graphic xmlns:a="http://schemas.openxmlformats.org/drawingml/2006/main">
                  <a:graphicData uri="http://schemas.microsoft.com/office/word/2010/wordprocessingShape">
                    <wps:wsp>
                      <wps:cNvSpPr txBox="1"/>
                      <wps:spPr>
                        <a:xfrm>
                          <a:off x="0" y="0"/>
                          <a:ext cx="3356610" cy="167640"/>
                        </a:xfrm>
                        <a:prstGeom prst="rect">
                          <a:avLst/>
                        </a:prstGeom>
                        <a:solidFill>
                          <a:prstClr val="white"/>
                        </a:solidFill>
                        <a:ln>
                          <a:noFill/>
                        </a:ln>
                      </wps:spPr>
                      <wps:txbx>
                        <w:txbxContent>
                          <w:p w14:paraId="6DEB872A" w14:textId="0D700C43" w:rsidR="00F227A8" w:rsidRPr="001F4AB7" w:rsidRDefault="00F227A8" w:rsidP="006A1B8C">
                            <w:pPr>
                              <w:pStyle w:val="Descripcin"/>
                              <w:rPr>
                                <w:rFonts w:ascii="Montserrat" w:eastAsia="Times New Roman" w:hAnsi="Montserrat" w:cstheme="majorHAnsi"/>
                                <w:b/>
                                <w:bCs/>
                                <w:noProof/>
                                <w:sz w:val="21"/>
                                <w:szCs w:val="21"/>
                              </w:rPr>
                            </w:pPr>
                            <w:r>
                              <w:t xml:space="preserve">Ilustración </w:t>
                            </w:r>
                            <w:fldSimple w:instr=" SEQ Ilustración \* ARABIC ">
                              <w:r>
                                <w:rPr>
                                  <w:noProof/>
                                </w:rPr>
                                <w:t>8</w:t>
                              </w:r>
                            </w:fldSimple>
                            <w:r>
                              <w:t xml:space="preserve"> Captura del SEFIP 2024: Agregador de Política Transversal.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5B29FF" id="_x0000_s1033" type="#_x0000_t202" style="position:absolute;left:0;text-align:left;margin-left:0;margin-top:13.5pt;width:264.3pt;height:13.2pt;z-index:-251556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" stroked="f">
                <v:textbox inset="0,0,0,0">
                  <w:txbxContent>
                    <w:p w14:paraId="6DEB872A" w14:textId="0D700C43" w:rsidR="00F227A8" w:rsidRPr="001F4AB7" w:rsidRDefault="00F227A8" w:rsidP="006A1B8C">
                      <w:pPr>
                        <w:pStyle w:val="Descripcin"/>
                        <w:rPr>
                          <w:rFonts w:ascii="Montserrat" w:eastAsia="Times New Roman" w:hAnsi="Montserrat" w:cstheme="majorHAnsi"/>
                          <w:b/>
                          <w:bCs/>
                          <w:noProof/>
                          <w:sz w:val="21"/>
                          <w:szCs w:val="21"/>
                        </w:rPr>
                      </w:pPr>
                      <w:r>
                        <w:t xml:space="preserve">Ilustración </w:t>
                      </w:r>
                      <w:fldSimple w:instr=" SEQ Ilustración \* ARABIC ">
                        <w:r>
                          <w:rPr>
                            <w:noProof/>
                          </w:rPr>
                          <w:t>8</w:t>
                        </w:r>
                      </w:fldSimple>
                      <w:r>
                        <w:t xml:space="preserve"> Captura del SEFIP 2024: Agregador de Política Transversal.</w:t>
                      </w:r>
                    </w:p>
                  </w:txbxContent>
                </v:textbox>
                <w10:wrap type="tight" anchorx="margin"/>
              </v:shape>
            </w:pict>
          </mc:Fallback>
        </mc:AlternateContent>
      </w:r>
    </w:p>
    <w:p w14:paraId="17E97F73" w14:textId="2B6A64F6" w:rsidR="00BE52AD" w:rsidRPr="005252A5" w:rsidRDefault="008864B2" w:rsidP="000571C0">
      <w:pPr>
        <w:spacing w:before="240" w:after="240" w:line="276"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noProof/>
          <w:color w:val="auto"/>
          <w:sz w:val="22"/>
          <w:szCs w:val="22"/>
        </w:rPr>
        <w:drawing>
          <wp:anchor distT="0" distB="0" distL="114300" distR="114300" simplePos="0" relativeHeight="251757568" behindDoc="1" locked="0" layoutInCell="1" allowOverlap="1" wp14:anchorId="1670BF52" wp14:editId="01D6136B">
            <wp:simplePos x="0" y="0"/>
            <wp:positionH relativeFrom="margin">
              <wp:align>center</wp:align>
            </wp:positionH>
            <wp:positionV relativeFrom="paragraph">
              <wp:posOffset>64770</wp:posOffset>
            </wp:positionV>
            <wp:extent cx="3569335" cy="3187700"/>
            <wp:effectExtent l="0" t="0" r="0" b="0"/>
            <wp:wrapTight wrapText="bothSides">
              <wp:wrapPolygon edited="0">
                <wp:start x="0" y="0"/>
                <wp:lineTo x="0" y="21428"/>
                <wp:lineTo x="21442" y="21428"/>
                <wp:lineTo x="21442" y="0"/>
                <wp:lineTo x="0" y="0"/>
              </wp:wrapPolygon>
            </wp:wrapTight>
            <wp:docPr id="1796849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49829" name=""/>
                    <pic:cNvPicPr/>
                  </pic:nvPicPr>
                  <pic:blipFill rotWithShape="1">
                    <a:blip r:embed="rId24">
                      <a:extLst>
                        <a:ext uri="{28A0092B-C50C-407E-A947-70E740481C1C}">
                          <a14:useLocalDpi xmlns:a14="http://schemas.microsoft.com/office/drawing/2010/main" val="0"/>
                        </a:ext>
                      </a:extLst>
                    </a:blip>
                    <a:srcRect l="3793" r="2655" b="2420"/>
                    <a:stretch/>
                  </pic:blipFill>
                  <pic:spPr bwMode="auto">
                    <a:xfrm>
                      <a:off x="0" y="0"/>
                      <a:ext cx="3569335" cy="318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8134C7" w14:textId="5A92FEC4" w:rsidR="00607F6B" w:rsidRPr="005252A5" w:rsidRDefault="00607F6B" w:rsidP="000571C0">
      <w:pPr>
        <w:spacing w:before="240" w:after="240" w:line="276" w:lineRule="auto"/>
        <w:jc w:val="both"/>
        <w:rPr>
          <w:rFonts w:ascii="Montserrat" w:eastAsia="Times New Roman" w:hAnsi="Montserrat" w:cstheme="majorHAnsi"/>
          <w:color w:val="auto"/>
          <w:sz w:val="22"/>
          <w:szCs w:val="22"/>
        </w:rPr>
      </w:pPr>
    </w:p>
    <w:p w14:paraId="79F2C305" w14:textId="0BC98665" w:rsidR="00607F6B" w:rsidRPr="005252A5" w:rsidRDefault="00607F6B" w:rsidP="000571C0">
      <w:pPr>
        <w:spacing w:before="240" w:after="240" w:line="276" w:lineRule="auto"/>
        <w:jc w:val="both"/>
        <w:rPr>
          <w:rFonts w:ascii="Montserrat" w:eastAsia="Times New Roman" w:hAnsi="Montserrat" w:cstheme="majorHAnsi"/>
          <w:color w:val="auto"/>
          <w:sz w:val="22"/>
          <w:szCs w:val="22"/>
        </w:rPr>
      </w:pPr>
    </w:p>
    <w:p w14:paraId="70D3847D" w14:textId="0B45DB8C" w:rsidR="00607F6B" w:rsidRPr="005252A5" w:rsidRDefault="00607F6B" w:rsidP="000571C0">
      <w:pPr>
        <w:spacing w:before="240" w:after="240" w:line="276" w:lineRule="auto"/>
        <w:jc w:val="both"/>
        <w:rPr>
          <w:rFonts w:ascii="Montserrat" w:eastAsia="Times New Roman" w:hAnsi="Montserrat" w:cstheme="majorHAnsi"/>
          <w:color w:val="auto"/>
          <w:sz w:val="22"/>
          <w:szCs w:val="22"/>
        </w:rPr>
      </w:pPr>
    </w:p>
    <w:p w14:paraId="63928732" w14:textId="4FEFB0DB" w:rsidR="00607F6B" w:rsidRPr="005252A5" w:rsidRDefault="00607F6B" w:rsidP="000571C0">
      <w:pPr>
        <w:spacing w:before="240" w:after="240" w:line="276" w:lineRule="auto"/>
        <w:jc w:val="both"/>
        <w:rPr>
          <w:rFonts w:ascii="Montserrat" w:eastAsia="Times New Roman" w:hAnsi="Montserrat" w:cstheme="majorHAnsi"/>
          <w:color w:val="auto"/>
          <w:sz w:val="22"/>
          <w:szCs w:val="22"/>
        </w:rPr>
      </w:pPr>
    </w:p>
    <w:p w14:paraId="10A73072" w14:textId="38D0D775" w:rsidR="00607F6B" w:rsidRPr="005252A5" w:rsidRDefault="00607F6B" w:rsidP="000571C0">
      <w:pPr>
        <w:spacing w:before="240" w:after="240" w:line="276" w:lineRule="auto"/>
        <w:jc w:val="both"/>
        <w:rPr>
          <w:rFonts w:ascii="Montserrat" w:eastAsia="Times New Roman" w:hAnsi="Montserrat" w:cstheme="majorHAnsi"/>
          <w:color w:val="auto"/>
          <w:sz w:val="22"/>
          <w:szCs w:val="22"/>
        </w:rPr>
      </w:pPr>
    </w:p>
    <w:p w14:paraId="325F94C3" w14:textId="776CE506" w:rsidR="00607F6B" w:rsidRPr="005252A5" w:rsidRDefault="00607F6B" w:rsidP="000571C0">
      <w:pPr>
        <w:spacing w:before="240" w:after="240" w:line="276" w:lineRule="auto"/>
        <w:jc w:val="both"/>
        <w:rPr>
          <w:rFonts w:ascii="Montserrat" w:eastAsia="Times New Roman" w:hAnsi="Montserrat" w:cstheme="majorHAnsi"/>
          <w:color w:val="auto"/>
          <w:sz w:val="22"/>
          <w:szCs w:val="22"/>
        </w:rPr>
      </w:pPr>
    </w:p>
    <w:p w14:paraId="3CD5D7A6" w14:textId="77777777" w:rsidR="00607F6B" w:rsidRPr="005252A5" w:rsidRDefault="00607F6B" w:rsidP="000571C0">
      <w:pPr>
        <w:spacing w:before="240" w:after="240" w:line="276" w:lineRule="auto"/>
        <w:jc w:val="both"/>
        <w:rPr>
          <w:rFonts w:ascii="Montserrat" w:eastAsia="Times New Roman" w:hAnsi="Montserrat" w:cstheme="majorHAnsi"/>
          <w:color w:val="auto"/>
          <w:sz w:val="22"/>
          <w:szCs w:val="22"/>
        </w:rPr>
      </w:pPr>
    </w:p>
    <w:p w14:paraId="1CF58A46" w14:textId="77777777" w:rsidR="00607F6B" w:rsidRPr="005252A5" w:rsidRDefault="00607F6B" w:rsidP="000571C0">
      <w:pPr>
        <w:spacing w:before="240" w:after="240" w:line="276" w:lineRule="auto"/>
        <w:jc w:val="both"/>
        <w:rPr>
          <w:rFonts w:ascii="Montserrat" w:eastAsia="Times New Roman" w:hAnsi="Montserrat" w:cstheme="majorHAnsi"/>
          <w:color w:val="auto"/>
          <w:sz w:val="22"/>
          <w:szCs w:val="22"/>
        </w:rPr>
      </w:pPr>
    </w:p>
    <w:p w14:paraId="43F994E2" w14:textId="61A7C7DF" w:rsidR="00EE476F" w:rsidRPr="005252A5" w:rsidRDefault="00EE476F" w:rsidP="006A29F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lastRenderedPageBreak/>
        <w:t xml:space="preserve">Adicionalmente, se deberá </w:t>
      </w:r>
      <w:r w:rsidR="00A0656E" w:rsidRPr="005252A5">
        <w:rPr>
          <w:rFonts w:ascii="Montserrat" w:eastAsia="Times New Roman" w:hAnsi="Montserrat" w:cstheme="majorHAnsi"/>
          <w:color w:val="auto"/>
          <w:sz w:val="22"/>
          <w:szCs w:val="22"/>
        </w:rPr>
        <w:t xml:space="preserve">colocar por cada actividad su población objetivo, tomando en consideración </w:t>
      </w:r>
      <w:r w:rsidR="0003587C" w:rsidRPr="005252A5">
        <w:rPr>
          <w:rFonts w:ascii="Montserrat" w:eastAsia="Times New Roman" w:hAnsi="Montserrat" w:cstheme="majorHAnsi"/>
          <w:color w:val="auto"/>
          <w:sz w:val="22"/>
          <w:szCs w:val="22"/>
        </w:rPr>
        <w:t xml:space="preserve">la </w:t>
      </w:r>
      <w:r w:rsidR="005059BA" w:rsidRPr="005252A5">
        <w:rPr>
          <w:rFonts w:ascii="Montserrat" w:eastAsia="Times New Roman" w:hAnsi="Montserrat" w:cstheme="majorHAnsi"/>
          <w:color w:val="auto"/>
          <w:sz w:val="22"/>
          <w:szCs w:val="22"/>
        </w:rPr>
        <w:t xml:space="preserve">población </w:t>
      </w:r>
      <w:r w:rsidR="0003587C" w:rsidRPr="005252A5">
        <w:rPr>
          <w:rFonts w:ascii="Montserrat" w:eastAsia="Times New Roman" w:hAnsi="Montserrat" w:cstheme="majorHAnsi"/>
          <w:color w:val="auto"/>
          <w:sz w:val="22"/>
          <w:szCs w:val="22"/>
        </w:rPr>
        <w:t xml:space="preserve">que </w:t>
      </w:r>
      <w:r w:rsidR="005059BA" w:rsidRPr="005252A5">
        <w:rPr>
          <w:rFonts w:ascii="Montserrat" w:eastAsia="Times New Roman" w:hAnsi="Montserrat" w:cstheme="majorHAnsi"/>
          <w:color w:val="auto"/>
          <w:sz w:val="22"/>
          <w:szCs w:val="22"/>
        </w:rPr>
        <w:t xml:space="preserve">beneficia la realización de cada una de ellas. </w:t>
      </w:r>
    </w:p>
    <w:p w14:paraId="16855C48" w14:textId="152D2806" w:rsidR="00C53DC7" w:rsidRPr="005252A5" w:rsidRDefault="001774FC" w:rsidP="00393440">
      <w:pPr>
        <w:pStyle w:val="Ttulo2"/>
        <w:numPr>
          <w:ilvl w:val="2"/>
          <w:numId w:val="36"/>
        </w:numPr>
        <w:rPr>
          <w:rFonts w:ascii="Montserrat" w:hAnsi="Montserrat" w:cstheme="majorHAnsi"/>
          <w:color w:val="auto"/>
          <w:sz w:val="22"/>
          <w:szCs w:val="22"/>
        </w:rPr>
      </w:pPr>
      <w:bookmarkStart w:id="37" w:name="_Toc152258461"/>
      <w:r w:rsidRPr="005252A5">
        <w:rPr>
          <w:rFonts w:ascii="Montserrat" w:hAnsi="Montserrat" w:cstheme="majorHAnsi"/>
          <w:color w:val="auto"/>
          <w:sz w:val="22"/>
          <w:szCs w:val="22"/>
        </w:rPr>
        <w:t>Políticas de gasto</w:t>
      </w:r>
      <w:r w:rsidR="00251EF0" w:rsidRPr="005252A5">
        <w:rPr>
          <w:rFonts w:ascii="Montserrat" w:hAnsi="Montserrat" w:cstheme="majorHAnsi"/>
          <w:color w:val="auto"/>
          <w:sz w:val="22"/>
          <w:szCs w:val="22"/>
        </w:rPr>
        <w:t xml:space="preserve"> 2024</w:t>
      </w:r>
      <w:r w:rsidRPr="005252A5">
        <w:rPr>
          <w:rFonts w:ascii="Montserrat" w:hAnsi="Montserrat" w:cstheme="majorHAnsi"/>
          <w:color w:val="auto"/>
          <w:sz w:val="22"/>
          <w:szCs w:val="22"/>
        </w:rPr>
        <w:t>.</w:t>
      </w:r>
      <w:bookmarkEnd w:id="37"/>
      <w:r w:rsidRPr="005252A5">
        <w:rPr>
          <w:rFonts w:ascii="Montserrat" w:hAnsi="Montserrat" w:cstheme="majorHAnsi"/>
          <w:color w:val="auto"/>
          <w:sz w:val="22"/>
          <w:szCs w:val="22"/>
        </w:rPr>
        <w:t xml:space="preserve"> </w:t>
      </w:r>
    </w:p>
    <w:p w14:paraId="7AAD2DB3" w14:textId="77777777" w:rsidR="00251EF0" w:rsidRPr="005252A5" w:rsidRDefault="00251EF0" w:rsidP="00251EF0">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política presupuestaria del Estado se deberá basar fundamentalmente en lo siguiente:</w:t>
      </w:r>
    </w:p>
    <w:p w14:paraId="60BF147A" w14:textId="77777777" w:rsidR="00251EF0" w:rsidRPr="005252A5" w:rsidRDefault="00251EF0" w:rsidP="00251EF0">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Mejora de la calidad del gasto.</w:t>
      </w:r>
      <w:r w:rsidRPr="005252A5">
        <w:rPr>
          <w:rFonts w:ascii="Montserrat" w:eastAsia="Times New Roman" w:hAnsi="Montserrat" w:cstheme="majorHAnsi"/>
          <w:color w:val="auto"/>
          <w:sz w:val="22"/>
          <w:szCs w:val="22"/>
        </w:rPr>
        <w:t xml:space="preserve">  Con la implementación de la política de Austeridad en el Estado a través de la emisión de la Ley Estatal de Austeridad Republicana vigente a partir del 20 de enero de 2023, la administración de los recursos públicos se deberá realizar atendiendo a los criterios de legalidad, eficiencia, eficacia, economía, transparencia, honradez, racionalidad, austeridad, control, rendición de cuentas y ahorro en el ejercicio del gasto público. Se deberán reducir gastos en materia de servicios personales y gastos administrativos. Además de eliminar la duplicidad de programas, mejorar su diseño, buscar mayores resultados e impacto de la gestión pública en la sociedad, así como la colaboración en el ámbito de las competencias y atribuciones entre Dependencias y Entidades a fin de optimizar los recursos del gasto público.</w:t>
      </w:r>
    </w:p>
    <w:p w14:paraId="1D816E41" w14:textId="77777777" w:rsidR="00251EF0" w:rsidRPr="005252A5" w:rsidRDefault="00251EF0" w:rsidP="00251EF0">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Financiamiento al desarrollo.</w:t>
      </w:r>
      <w:r w:rsidRPr="005252A5">
        <w:rPr>
          <w:rFonts w:ascii="Montserrat" w:eastAsia="Times New Roman" w:hAnsi="Montserrat" w:cstheme="majorHAnsi"/>
          <w:color w:val="auto"/>
          <w:sz w:val="22"/>
          <w:szCs w:val="22"/>
        </w:rPr>
        <w:t xml:space="preserve"> Se deberá dirigir el gasto para privilegiar el desarrollo del Estado y el Bienestar de la población oaxaqueña, motivando la concurrencia de recursos de distintas fuentes: federal, estatal, municipal y de las organizaciones de la sociedad civil, que permitan el financiamiento de los programas dirigidos a la sociedad.</w:t>
      </w:r>
    </w:p>
    <w:p w14:paraId="096F769A" w14:textId="4C37AA70" w:rsidR="00251EF0" w:rsidRPr="005252A5" w:rsidRDefault="00251EF0" w:rsidP="00251EF0">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Políticas transversales.</w:t>
      </w:r>
      <w:r w:rsidRPr="005252A5">
        <w:rPr>
          <w:rFonts w:ascii="Montserrat" w:eastAsia="Times New Roman" w:hAnsi="Montserrat" w:cstheme="majorHAnsi"/>
          <w:color w:val="auto"/>
          <w:sz w:val="22"/>
          <w:szCs w:val="22"/>
        </w:rPr>
        <w:t xml:space="preserve"> </w:t>
      </w:r>
      <w:bookmarkStart w:id="38" w:name="_Hlk116470181"/>
      <w:r w:rsidRPr="005252A5">
        <w:rPr>
          <w:rFonts w:ascii="Montserrat" w:eastAsia="Times New Roman" w:hAnsi="Montserrat" w:cstheme="majorHAnsi"/>
          <w:color w:val="auto"/>
          <w:sz w:val="22"/>
          <w:szCs w:val="22"/>
        </w:rPr>
        <w:t xml:space="preserve">Los recursos presupuestarios deberán asignarse de tal manera que aseguren la satisfacción de los niveles esenciales de respeto a </w:t>
      </w:r>
      <w:bookmarkEnd w:id="38"/>
      <w:r w:rsidRPr="005252A5">
        <w:rPr>
          <w:rFonts w:ascii="Montserrat" w:eastAsia="Times New Roman" w:hAnsi="Montserrat" w:cstheme="majorHAnsi"/>
          <w:color w:val="auto"/>
          <w:sz w:val="22"/>
          <w:szCs w:val="22"/>
        </w:rPr>
        <w:t>la igualdad de género, al desarrollo sostenible y cambio climático, a la interculturalidad y atención a las niñas, niños y adolescentes.</w:t>
      </w:r>
    </w:p>
    <w:p w14:paraId="3A983FD5" w14:textId="77777777" w:rsidR="00251EF0" w:rsidRPr="005252A5" w:rsidRDefault="00251EF0" w:rsidP="00251EF0">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lastRenderedPageBreak/>
        <w:t>Proyectos Plurianuales:</w:t>
      </w:r>
      <w:r w:rsidRPr="005252A5">
        <w:rPr>
          <w:rFonts w:ascii="Montserrat" w:eastAsia="Times New Roman" w:hAnsi="Montserrat" w:cstheme="majorHAnsi"/>
          <w:color w:val="auto"/>
          <w:sz w:val="22"/>
          <w:szCs w:val="22"/>
        </w:rPr>
        <w:t xml:space="preserve"> Los compromisos plurianuales del gasto previamente autorizados, que se deriven de contratos de obra pública, adquisiciones, arrendamientos y servicios, tendrán preferencia en la asignación presupuestaria, respecto de otras previsiones de gasto. </w:t>
      </w:r>
    </w:p>
    <w:p w14:paraId="7DD5963B" w14:textId="77777777" w:rsidR="00251EF0" w:rsidRPr="005252A5" w:rsidRDefault="00251EF0" w:rsidP="00251EF0">
      <w:pPr>
        <w:tabs>
          <w:tab w:val="left" w:pos="1320"/>
        </w:tabs>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Gestión pública estatal para resultados:</w:t>
      </w:r>
      <w:r w:rsidRPr="005252A5">
        <w:rPr>
          <w:rFonts w:ascii="Montserrat" w:eastAsia="Times New Roman" w:hAnsi="Montserrat" w:cstheme="majorHAnsi"/>
          <w:color w:val="auto"/>
          <w:sz w:val="22"/>
          <w:szCs w:val="22"/>
        </w:rPr>
        <w:t xml:space="preserve"> Las Unidades Responsables deberán planear y programar su intervención pública con base en las necesidades más sentidas de la población, priorizando aquellas de los grupos más vulnerables, proyectando sus metas y definiendo sus indicadores, por lo que deberán utilizar en su planeación la Metodología del Marco Lógico.</w:t>
      </w:r>
    </w:p>
    <w:p w14:paraId="05F15D0F" w14:textId="77777777" w:rsidR="00251EF0" w:rsidRPr="005252A5" w:rsidRDefault="00251EF0" w:rsidP="00251EF0">
      <w:pPr>
        <w:spacing w:before="240" w:after="240"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t>Transparencia.</w:t>
      </w:r>
      <w:r w:rsidRPr="005252A5">
        <w:rPr>
          <w:rFonts w:ascii="Montserrat" w:eastAsia="Times New Roman" w:hAnsi="Montserrat" w:cstheme="majorHAnsi"/>
          <w:color w:val="auto"/>
          <w:sz w:val="22"/>
          <w:szCs w:val="22"/>
        </w:rPr>
        <w:t xml:space="preserve"> Para facilitar el acceso de la información presupuestaria a la sociedad, la presupuestación deberá realizarse conforme los clasificadores y catálogos emitidos por la SEFIN en el SEFIP 2024 y en el Portal de Transparencia Presupuestaria, el cual está en continua mejora y actualización para la oportuna generación de información presupuestaria a disposición de la ciudadanía.</w:t>
      </w:r>
    </w:p>
    <w:p w14:paraId="178BB33C" w14:textId="77777777" w:rsidR="00251EF0" w:rsidRPr="005252A5" w:rsidRDefault="00251EF0" w:rsidP="00251EF0">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Rendición de cuentas.</w:t>
      </w:r>
      <w:r w:rsidRPr="005252A5">
        <w:rPr>
          <w:rFonts w:ascii="Montserrat" w:eastAsia="Times New Roman" w:hAnsi="Montserrat" w:cstheme="majorHAnsi"/>
          <w:color w:val="auto"/>
          <w:sz w:val="22"/>
          <w:szCs w:val="22"/>
        </w:rPr>
        <w:t xml:space="preserve"> Los Ejecutores de gasto, deberán presentar información a los órganos de control, evaluación y fiscalización estatales y federales, sobre el ejercicio y destino del gasto, congruente con la información presupuestaria y contable de la cuenta pública, por lo que deben utilizar el sistema electrónico de registro presupuestario SEFIP 2024.</w:t>
      </w:r>
    </w:p>
    <w:p w14:paraId="6567D3C5" w14:textId="77777777" w:rsidR="00251EF0" w:rsidRPr="005252A5" w:rsidRDefault="00251EF0" w:rsidP="00251EF0">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b/>
          <w:bCs/>
          <w:color w:val="auto"/>
          <w:sz w:val="22"/>
          <w:szCs w:val="22"/>
        </w:rPr>
        <w:t>Armonización Contable.</w:t>
      </w:r>
      <w:r w:rsidRPr="005252A5">
        <w:rPr>
          <w:rFonts w:ascii="Montserrat" w:eastAsia="Times New Roman" w:hAnsi="Montserrat" w:cstheme="majorHAnsi"/>
          <w:color w:val="auto"/>
          <w:sz w:val="22"/>
          <w:szCs w:val="22"/>
        </w:rPr>
        <w:t xml:space="preserve"> Es obligatorio el uso de los catálogos presupuestarios publicados en el SEFIP 2024, los cuales dan cumplimiento a la Ley General de Contabilidad Gubernamental y a los Acuerdos emitidos por el (CONAC).</w:t>
      </w:r>
    </w:p>
    <w:p w14:paraId="18CFFBD7" w14:textId="69EB339B" w:rsidR="00251EF0" w:rsidRPr="005252A5" w:rsidRDefault="00251EF0" w:rsidP="00393440">
      <w:pPr>
        <w:pStyle w:val="Prrafodelista"/>
        <w:numPr>
          <w:ilvl w:val="3"/>
          <w:numId w:val="36"/>
        </w:numPr>
        <w:spacing w:line="276"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t xml:space="preserve">Políticas específicas por capítulo de gasto 2024. </w:t>
      </w:r>
    </w:p>
    <w:p w14:paraId="3FCA4D1B" w14:textId="77777777" w:rsidR="00251EF0" w:rsidRPr="005252A5" w:rsidRDefault="00251EF0" w:rsidP="006A29FF">
      <w:pPr>
        <w:spacing w:line="360" w:lineRule="auto"/>
        <w:jc w:val="both"/>
        <w:rPr>
          <w:rFonts w:ascii="Montserrat" w:eastAsia="Times New Roman" w:hAnsi="Montserrat" w:cstheme="majorHAnsi"/>
          <w:color w:val="auto"/>
          <w:sz w:val="22"/>
          <w:szCs w:val="22"/>
        </w:rPr>
      </w:pPr>
    </w:p>
    <w:p w14:paraId="3A04792F" w14:textId="11F003B1" w:rsidR="00C53DC7" w:rsidRPr="005252A5" w:rsidRDefault="00C53DC7" w:rsidP="006A29FF">
      <w:pPr>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Las políticas específicas de observancia general por parte de las Unidades Responsables son las siguientes:</w:t>
      </w:r>
    </w:p>
    <w:p w14:paraId="2B9F3352" w14:textId="77777777" w:rsidR="00354CE9" w:rsidRPr="005252A5" w:rsidRDefault="00354CE9" w:rsidP="00C53DC7">
      <w:pPr>
        <w:spacing w:line="276" w:lineRule="auto"/>
        <w:jc w:val="both"/>
        <w:rPr>
          <w:rFonts w:ascii="Montserrat" w:eastAsia="Times New Roman" w:hAnsi="Montserrat" w:cstheme="majorHAnsi"/>
          <w:color w:val="auto"/>
          <w:sz w:val="22"/>
          <w:szCs w:val="22"/>
        </w:rPr>
      </w:pPr>
    </w:p>
    <w:p w14:paraId="6DDE84FD" w14:textId="77777777" w:rsidR="008864B2" w:rsidRDefault="008864B2" w:rsidP="00C53DC7">
      <w:pPr>
        <w:spacing w:line="276" w:lineRule="auto"/>
        <w:jc w:val="both"/>
        <w:rPr>
          <w:rFonts w:ascii="Montserrat" w:eastAsia="Times New Roman" w:hAnsi="Montserrat" w:cstheme="majorHAnsi"/>
          <w:b/>
          <w:bCs/>
          <w:color w:val="auto"/>
          <w:sz w:val="22"/>
          <w:szCs w:val="22"/>
        </w:rPr>
      </w:pPr>
    </w:p>
    <w:p w14:paraId="0E98FCC6" w14:textId="77777777" w:rsidR="008864B2" w:rsidRDefault="008864B2" w:rsidP="00C53DC7">
      <w:pPr>
        <w:spacing w:line="276" w:lineRule="auto"/>
        <w:jc w:val="both"/>
        <w:rPr>
          <w:rFonts w:ascii="Montserrat" w:eastAsia="Times New Roman" w:hAnsi="Montserrat" w:cstheme="majorHAnsi"/>
          <w:b/>
          <w:bCs/>
          <w:color w:val="auto"/>
          <w:sz w:val="22"/>
          <w:szCs w:val="22"/>
        </w:rPr>
      </w:pPr>
    </w:p>
    <w:p w14:paraId="3DE4128E" w14:textId="0CA0C457" w:rsidR="00922277" w:rsidRPr="005252A5" w:rsidRDefault="00922277" w:rsidP="00C53DC7">
      <w:pPr>
        <w:spacing w:line="276"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lastRenderedPageBreak/>
        <w:t xml:space="preserve">Capítulo 1000: Servicios Personales. </w:t>
      </w:r>
    </w:p>
    <w:p w14:paraId="06D87FF7" w14:textId="77777777" w:rsidR="00922277" w:rsidRPr="005252A5" w:rsidRDefault="00922277">
      <w:pPr>
        <w:pStyle w:val="Prrafodelista"/>
        <w:numPr>
          <w:ilvl w:val="0"/>
          <w:numId w:val="23"/>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Los servicios personales deben registrarse en el Capítulo 1000 Servicios Personales y en el identificador de partida A, de acuerdo a las partidas y conceptos detallados en el Catálogo y Glosario del Clasificador por Tipo y Objeto del Gasto. </w:t>
      </w:r>
    </w:p>
    <w:p w14:paraId="283196BF" w14:textId="77777777" w:rsidR="002872FE" w:rsidRPr="005252A5" w:rsidRDefault="002872FE" w:rsidP="006A29FF">
      <w:pPr>
        <w:pStyle w:val="Prrafodelista"/>
        <w:spacing w:before="240" w:after="240" w:line="360" w:lineRule="auto"/>
        <w:jc w:val="both"/>
        <w:rPr>
          <w:rFonts w:ascii="Montserrat" w:eastAsia="Times New Roman" w:hAnsi="Montserrat" w:cstheme="majorHAnsi"/>
          <w:color w:val="auto"/>
          <w:sz w:val="22"/>
          <w:szCs w:val="22"/>
        </w:rPr>
      </w:pPr>
    </w:p>
    <w:p w14:paraId="42B2D12A" w14:textId="55F24C4E" w:rsidR="002872FE" w:rsidRPr="005252A5" w:rsidRDefault="00922277">
      <w:pPr>
        <w:pStyle w:val="Prrafodelista"/>
        <w:numPr>
          <w:ilvl w:val="0"/>
          <w:numId w:val="23"/>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No se deben presupuestar plazas de nueva creación, ni establecer compromisos que no cuenten con la disponibilidad presupuestaria previamente autorizada por la </w:t>
      </w:r>
      <w:r w:rsidR="00055BBE" w:rsidRPr="005252A5">
        <w:rPr>
          <w:rFonts w:ascii="Montserrat" w:eastAsia="Times New Roman" w:hAnsi="Montserrat" w:cstheme="majorHAnsi"/>
          <w:color w:val="auto"/>
          <w:sz w:val="22"/>
          <w:szCs w:val="22"/>
        </w:rPr>
        <w:t>SEFIN</w:t>
      </w:r>
      <w:r w:rsidR="002872FE" w:rsidRPr="005252A5">
        <w:rPr>
          <w:rFonts w:ascii="Montserrat" w:eastAsia="Times New Roman" w:hAnsi="Montserrat" w:cstheme="majorHAnsi"/>
          <w:color w:val="auto"/>
          <w:sz w:val="22"/>
          <w:szCs w:val="22"/>
        </w:rPr>
        <w:t>.</w:t>
      </w:r>
    </w:p>
    <w:p w14:paraId="02EF76F9" w14:textId="77777777" w:rsidR="005252A5" w:rsidRPr="005252A5" w:rsidRDefault="005252A5" w:rsidP="005252A5">
      <w:pPr>
        <w:pStyle w:val="Prrafodelista"/>
        <w:rPr>
          <w:rFonts w:ascii="Montserrat" w:eastAsia="Times New Roman" w:hAnsi="Montserrat" w:cstheme="majorHAnsi"/>
          <w:color w:val="auto"/>
          <w:sz w:val="22"/>
          <w:szCs w:val="22"/>
        </w:rPr>
      </w:pPr>
    </w:p>
    <w:p w14:paraId="30302E68" w14:textId="77777777" w:rsidR="005252A5" w:rsidRPr="005252A5" w:rsidRDefault="005252A5" w:rsidP="005252A5">
      <w:pPr>
        <w:pStyle w:val="Prrafodelista"/>
        <w:numPr>
          <w:ilvl w:val="0"/>
          <w:numId w:val="23"/>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Las solicitudes de incremento de personal que se consideren estrictamente indispensables conforme a las estrategias del PED 2022-2028. Se deben someter a consideración de la Secretaría de Administración, la cual analizará y evaluará los casos de excepción a lo dispuesto en el numeral anterior. Una vez analizada la petición, la Secretaría de Administración comunicará el costo del personal a la SEFIN quien analizará y determinará en función de la disponibilidad financiera, su presupuestación.</w:t>
      </w:r>
    </w:p>
    <w:p w14:paraId="49241974" w14:textId="77777777" w:rsidR="00F333D1" w:rsidRPr="005252A5" w:rsidRDefault="00F333D1" w:rsidP="006A29FF">
      <w:pPr>
        <w:pStyle w:val="Prrafodelista"/>
        <w:spacing w:line="360" w:lineRule="auto"/>
        <w:rPr>
          <w:rFonts w:ascii="Montserrat" w:eastAsia="Times New Roman" w:hAnsi="Montserrat" w:cstheme="majorHAnsi"/>
          <w:color w:val="auto"/>
          <w:sz w:val="22"/>
          <w:szCs w:val="22"/>
        </w:rPr>
      </w:pPr>
    </w:p>
    <w:p w14:paraId="1F733F1B" w14:textId="7D22FF8D" w:rsidR="00922277" w:rsidRPr="005252A5" w:rsidRDefault="00922277">
      <w:pPr>
        <w:pStyle w:val="Prrafodelista"/>
        <w:numPr>
          <w:ilvl w:val="0"/>
          <w:numId w:val="23"/>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Para la presupuestación de los servicios personales deberá corresponder únicamente a las estructuras orgánicas autorizadas.</w:t>
      </w:r>
    </w:p>
    <w:p w14:paraId="184D70BE" w14:textId="77777777" w:rsidR="002872FE" w:rsidRPr="005252A5" w:rsidRDefault="002872FE" w:rsidP="006A29FF">
      <w:pPr>
        <w:pStyle w:val="Prrafodelista"/>
        <w:spacing w:before="240" w:after="240" w:line="360" w:lineRule="auto"/>
        <w:jc w:val="both"/>
        <w:rPr>
          <w:rFonts w:ascii="Montserrat" w:eastAsia="Times New Roman" w:hAnsi="Montserrat" w:cstheme="majorHAnsi"/>
          <w:color w:val="auto"/>
          <w:sz w:val="22"/>
          <w:szCs w:val="22"/>
        </w:rPr>
      </w:pPr>
    </w:p>
    <w:p w14:paraId="0C033793" w14:textId="3BE4243F" w:rsidR="00251EF0" w:rsidRPr="005252A5" w:rsidRDefault="00922277" w:rsidP="00251EF0">
      <w:pPr>
        <w:pStyle w:val="Prrafodelista"/>
        <w:numPr>
          <w:ilvl w:val="0"/>
          <w:numId w:val="23"/>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Secretaría de Administración deberá presupuestar las prestaciones en especie que se otorguen al personal, conforme a los convenios vigentes suscritos con los sindicatos. De igual manera, deberá costear las previsiones para la revisión salarial correspondiente al año 202</w:t>
      </w:r>
      <w:r w:rsidR="008E351B" w:rsidRPr="005252A5">
        <w:rPr>
          <w:rFonts w:ascii="Montserrat" w:eastAsia="Times New Roman" w:hAnsi="Montserrat" w:cstheme="majorHAnsi"/>
          <w:color w:val="auto"/>
          <w:sz w:val="22"/>
          <w:szCs w:val="22"/>
        </w:rPr>
        <w:t>4</w:t>
      </w:r>
      <w:r w:rsidRPr="005252A5">
        <w:rPr>
          <w:rFonts w:ascii="Montserrat" w:eastAsia="Times New Roman" w:hAnsi="Montserrat" w:cstheme="majorHAnsi"/>
          <w:color w:val="auto"/>
          <w:sz w:val="22"/>
          <w:szCs w:val="22"/>
        </w:rPr>
        <w:t>.</w:t>
      </w:r>
    </w:p>
    <w:p w14:paraId="3A4F5E5A" w14:textId="77777777" w:rsidR="00251EF0" w:rsidRPr="005252A5" w:rsidRDefault="00251EF0" w:rsidP="00251EF0">
      <w:pPr>
        <w:pStyle w:val="Prrafodelista"/>
        <w:spacing w:before="240" w:after="240" w:line="360" w:lineRule="auto"/>
        <w:jc w:val="both"/>
        <w:rPr>
          <w:rFonts w:ascii="Montserrat" w:eastAsia="Times New Roman" w:hAnsi="Montserrat" w:cstheme="majorHAnsi"/>
          <w:color w:val="auto"/>
          <w:sz w:val="22"/>
          <w:szCs w:val="22"/>
        </w:rPr>
      </w:pPr>
    </w:p>
    <w:p w14:paraId="398E6241" w14:textId="77777777" w:rsidR="00922277" w:rsidRPr="005252A5" w:rsidRDefault="00922277">
      <w:pPr>
        <w:pStyle w:val="Prrafodelista"/>
        <w:numPr>
          <w:ilvl w:val="0"/>
          <w:numId w:val="23"/>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La presupuestación de remuneraciones por horas extraordinarias, la deberán realizar únicamente las Unidades Responsables que por la naturaleza de sus funciones lo requieran, siempre y cuando, en el año inmediato anterior hubieren tenido autorizada esta partida </w:t>
      </w:r>
      <w:r w:rsidRPr="005252A5">
        <w:rPr>
          <w:rFonts w:ascii="Montserrat" w:eastAsia="Times New Roman" w:hAnsi="Montserrat" w:cstheme="majorHAnsi"/>
          <w:color w:val="auto"/>
          <w:sz w:val="22"/>
          <w:szCs w:val="22"/>
        </w:rPr>
        <w:lastRenderedPageBreak/>
        <w:t>presupuestaria. Asimismo, deben proponer y poner en práctica mecanismos de trabajo tendientes a reducir al mínimo indispensable las asignaciones en este concepto.</w:t>
      </w:r>
    </w:p>
    <w:p w14:paraId="0831B7E7" w14:textId="77777777" w:rsidR="00B05938" w:rsidRPr="005252A5" w:rsidRDefault="00B05938" w:rsidP="006A29FF">
      <w:pPr>
        <w:pStyle w:val="Prrafodelista"/>
        <w:spacing w:before="240" w:after="240" w:line="360" w:lineRule="auto"/>
        <w:jc w:val="both"/>
        <w:rPr>
          <w:rFonts w:ascii="Montserrat" w:eastAsia="Times New Roman" w:hAnsi="Montserrat" w:cstheme="majorHAnsi"/>
          <w:color w:val="auto"/>
          <w:sz w:val="22"/>
          <w:szCs w:val="22"/>
        </w:rPr>
      </w:pPr>
    </w:p>
    <w:p w14:paraId="265C2C36" w14:textId="0C46838F" w:rsidR="00922277" w:rsidRPr="005252A5" w:rsidRDefault="00922277">
      <w:pPr>
        <w:pStyle w:val="Prrafodelista"/>
        <w:numPr>
          <w:ilvl w:val="0"/>
          <w:numId w:val="23"/>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Las aportaciones de Seguridad Social, deberán presupuestarse en los casos que corresponda.</w:t>
      </w:r>
    </w:p>
    <w:p w14:paraId="306CEE39" w14:textId="77777777" w:rsidR="00B05938" w:rsidRPr="005252A5" w:rsidRDefault="00B05938" w:rsidP="006A29FF">
      <w:pPr>
        <w:pStyle w:val="Prrafodelista"/>
        <w:spacing w:before="240" w:after="240" w:line="360" w:lineRule="auto"/>
        <w:jc w:val="both"/>
        <w:rPr>
          <w:rFonts w:ascii="Montserrat" w:eastAsia="Times New Roman" w:hAnsi="Montserrat" w:cstheme="majorHAnsi"/>
          <w:color w:val="auto"/>
          <w:sz w:val="22"/>
          <w:szCs w:val="22"/>
        </w:rPr>
      </w:pPr>
    </w:p>
    <w:p w14:paraId="3918C9DE" w14:textId="7668E02C" w:rsidR="00922277" w:rsidRPr="005252A5" w:rsidRDefault="00922277">
      <w:pPr>
        <w:pStyle w:val="Prrafodelista"/>
        <w:numPr>
          <w:ilvl w:val="0"/>
          <w:numId w:val="23"/>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El cálculo de las erogaciones para el pago de personal de estructura se realizará conforme al dictamen autorizado para cada plaza, tomando en cuenta que el personal de Mandos Medios y Superiores no podrá percibir un sueldo igual o superior al del Titular del Ejecutivo.</w:t>
      </w:r>
    </w:p>
    <w:p w14:paraId="1FDF96D9" w14:textId="77777777" w:rsidR="00B05938" w:rsidRPr="005252A5" w:rsidRDefault="00B05938" w:rsidP="006A29FF">
      <w:pPr>
        <w:pStyle w:val="Prrafodelista"/>
        <w:spacing w:before="240" w:after="240" w:line="360" w:lineRule="auto"/>
        <w:jc w:val="both"/>
        <w:rPr>
          <w:rFonts w:ascii="Montserrat" w:eastAsia="Times New Roman" w:hAnsi="Montserrat" w:cstheme="majorHAnsi"/>
          <w:color w:val="auto"/>
          <w:sz w:val="22"/>
          <w:szCs w:val="22"/>
        </w:rPr>
      </w:pPr>
    </w:p>
    <w:p w14:paraId="0705109C" w14:textId="2AB13283" w:rsidR="00922277" w:rsidRPr="005252A5" w:rsidRDefault="00922277">
      <w:pPr>
        <w:pStyle w:val="Prrafodelista"/>
        <w:numPr>
          <w:ilvl w:val="0"/>
          <w:numId w:val="23"/>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Secretaría de Administración, debe presentar a la Secretaría de Finanzas la información detallada y calendarizada del concepto de Servicios Personales e Impuesto Sobre Nómina de las Unidades Responsables que regula, adjuntando la información necesaria para su análisis y validación.</w:t>
      </w:r>
    </w:p>
    <w:p w14:paraId="342EFA37" w14:textId="77777777" w:rsidR="00B05938" w:rsidRPr="005252A5" w:rsidRDefault="00B05938" w:rsidP="006A29FF">
      <w:pPr>
        <w:pStyle w:val="Prrafodelista"/>
        <w:spacing w:before="240" w:after="240" w:line="360" w:lineRule="auto"/>
        <w:jc w:val="both"/>
        <w:rPr>
          <w:rFonts w:ascii="Montserrat" w:eastAsia="Times New Roman" w:hAnsi="Montserrat" w:cstheme="majorHAnsi"/>
          <w:color w:val="auto"/>
          <w:sz w:val="22"/>
          <w:szCs w:val="22"/>
        </w:rPr>
      </w:pPr>
    </w:p>
    <w:p w14:paraId="685AE4AC" w14:textId="5811ECDD" w:rsidR="00922277" w:rsidRPr="005252A5" w:rsidRDefault="00922277">
      <w:pPr>
        <w:pStyle w:val="Prrafodelista"/>
        <w:numPr>
          <w:ilvl w:val="0"/>
          <w:numId w:val="23"/>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Secretaría de Administración deberá entregar a las Unidades Responsables que regula</w:t>
      </w:r>
      <w:r w:rsidR="00A84038" w:rsidRPr="005252A5">
        <w:rPr>
          <w:rFonts w:ascii="Montserrat" w:eastAsia="Times New Roman" w:hAnsi="Montserrat" w:cstheme="majorHAnsi"/>
          <w:color w:val="auto"/>
          <w:sz w:val="22"/>
          <w:szCs w:val="22"/>
        </w:rPr>
        <w:t>,</w:t>
      </w:r>
      <w:r w:rsidR="00C0472B" w:rsidRPr="005252A5">
        <w:rPr>
          <w:rFonts w:ascii="Montserrat" w:eastAsia="Times New Roman" w:hAnsi="Montserrat" w:cstheme="majorHAnsi"/>
          <w:color w:val="auto"/>
          <w:sz w:val="22"/>
          <w:szCs w:val="22"/>
        </w:rPr>
        <w:t xml:space="preserve"> </w:t>
      </w:r>
      <w:r w:rsidRPr="005252A5">
        <w:rPr>
          <w:rFonts w:ascii="Montserrat" w:eastAsia="Times New Roman" w:hAnsi="Montserrat" w:cstheme="majorHAnsi"/>
          <w:color w:val="auto"/>
          <w:sz w:val="22"/>
          <w:szCs w:val="22"/>
        </w:rPr>
        <w:t>el presupuesto asignado a nivel clave presupuestaria.</w:t>
      </w:r>
    </w:p>
    <w:p w14:paraId="02037693" w14:textId="21F157F9" w:rsidR="00922277" w:rsidRPr="005252A5" w:rsidRDefault="00922277" w:rsidP="006A29FF">
      <w:p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Las Unidades Responsables deberán incorporar en su </w:t>
      </w:r>
      <w:r w:rsidR="00C0472B" w:rsidRPr="005252A5">
        <w:rPr>
          <w:rFonts w:ascii="Montserrat" w:eastAsia="Times New Roman" w:hAnsi="Montserrat" w:cstheme="majorHAnsi"/>
          <w:color w:val="auto"/>
          <w:sz w:val="22"/>
          <w:szCs w:val="22"/>
        </w:rPr>
        <w:t>POA</w:t>
      </w:r>
      <w:r w:rsidRPr="005252A5">
        <w:rPr>
          <w:rFonts w:ascii="Montserrat" w:eastAsia="Times New Roman" w:hAnsi="Montserrat" w:cstheme="majorHAnsi"/>
          <w:color w:val="auto"/>
          <w:sz w:val="22"/>
          <w:szCs w:val="22"/>
        </w:rPr>
        <w:t>, clasificado por actividad/obra de cada uno de los programas a los que contribuye directamente, el costo de las partidas de servicios personales conforme a la plantilla de personal autorizada e importes determinados y validados por la Secretaría de Administración.</w:t>
      </w:r>
    </w:p>
    <w:p w14:paraId="5128812B" w14:textId="0A128962" w:rsidR="00936155" w:rsidRPr="005252A5" w:rsidRDefault="00936155" w:rsidP="006A29FF">
      <w:pPr>
        <w:spacing w:before="240" w:after="240"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t>Capítulo 2000: Materiales y Suministros.</w:t>
      </w:r>
    </w:p>
    <w:p w14:paraId="668F2F7F" w14:textId="77777777" w:rsidR="00936155" w:rsidRPr="005252A5" w:rsidRDefault="00936155">
      <w:pPr>
        <w:pStyle w:val="Prrafodelista"/>
        <w:numPr>
          <w:ilvl w:val="0"/>
          <w:numId w:val="24"/>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El costeo de materiales y suministros se deberá registrar en el Capítulo 2000 Materiales y Suministros y en el identificador de partida B, de </w:t>
      </w:r>
      <w:r w:rsidRPr="005252A5">
        <w:rPr>
          <w:rFonts w:ascii="Montserrat" w:eastAsia="Times New Roman" w:hAnsi="Montserrat" w:cstheme="majorHAnsi"/>
          <w:color w:val="auto"/>
          <w:sz w:val="22"/>
          <w:szCs w:val="22"/>
        </w:rPr>
        <w:lastRenderedPageBreak/>
        <w:t xml:space="preserve">acuerdo a las partidas y conceptos detallados en el Catálogo y Glosario del Clasificador por Tipo y Objeto del Gasto. </w:t>
      </w:r>
    </w:p>
    <w:p w14:paraId="61C4D484" w14:textId="77777777" w:rsidR="00D06F8A" w:rsidRPr="005252A5" w:rsidRDefault="00D06F8A" w:rsidP="006A29FF">
      <w:pPr>
        <w:pStyle w:val="Prrafodelista"/>
        <w:spacing w:before="240" w:after="240" w:line="360" w:lineRule="auto"/>
        <w:jc w:val="both"/>
        <w:rPr>
          <w:rFonts w:ascii="Montserrat" w:eastAsia="Times New Roman" w:hAnsi="Montserrat" w:cstheme="majorHAnsi"/>
          <w:color w:val="auto"/>
          <w:sz w:val="22"/>
          <w:szCs w:val="22"/>
        </w:rPr>
      </w:pPr>
    </w:p>
    <w:p w14:paraId="1164071B" w14:textId="656236F5" w:rsidR="00D06F8A" w:rsidRPr="005252A5" w:rsidRDefault="00936155">
      <w:pPr>
        <w:pStyle w:val="Prrafodelista"/>
        <w:numPr>
          <w:ilvl w:val="0"/>
          <w:numId w:val="24"/>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Las adquisiciones comprendidas en este capítulo de gasto se deberán sujetar a criterios de calidad y menor precio. Asimismo, la estimación de los recursos deberá sustentarse en una política de optimización y depuración del total de inventarios.</w:t>
      </w:r>
    </w:p>
    <w:p w14:paraId="3E4F3D38" w14:textId="77777777" w:rsidR="00D06F8A" w:rsidRPr="005252A5" w:rsidRDefault="00D06F8A" w:rsidP="006A29FF">
      <w:pPr>
        <w:pStyle w:val="Prrafodelista"/>
        <w:spacing w:before="240" w:after="240" w:line="360" w:lineRule="auto"/>
        <w:jc w:val="both"/>
        <w:rPr>
          <w:rFonts w:ascii="Montserrat" w:eastAsia="Times New Roman" w:hAnsi="Montserrat" w:cstheme="majorHAnsi"/>
          <w:color w:val="auto"/>
          <w:sz w:val="22"/>
          <w:szCs w:val="22"/>
        </w:rPr>
      </w:pPr>
    </w:p>
    <w:p w14:paraId="7F18034E" w14:textId="03E33404" w:rsidR="00936155" w:rsidRPr="005252A5" w:rsidRDefault="00936155">
      <w:pPr>
        <w:pStyle w:val="Prrafodelista"/>
        <w:numPr>
          <w:ilvl w:val="0"/>
          <w:numId w:val="24"/>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La presupuestación de materiales y suministros se deberá realizar a precios corrientes o de mercado, utilizando las cédulas básicas y general de costeo según corresponda, identificando las partidas y montos. </w:t>
      </w:r>
    </w:p>
    <w:p w14:paraId="5743D566" w14:textId="77777777" w:rsidR="00936155" w:rsidRPr="005252A5" w:rsidRDefault="00936155">
      <w:pPr>
        <w:pStyle w:val="Prrafodelista"/>
        <w:numPr>
          <w:ilvl w:val="0"/>
          <w:numId w:val="24"/>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Los consumibles de equipo de cómputo se deberán presupuestar con base en el número de máquinas en operación, considerando el reciclaje o recarga del material susceptible de hacerlo, con el fin de reducir costos.</w:t>
      </w:r>
    </w:p>
    <w:p w14:paraId="05CF83D0" w14:textId="77777777" w:rsidR="00D06F8A" w:rsidRPr="005252A5" w:rsidRDefault="00D06F8A" w:rsidP="006A29FF">
      <w:pPr>
        <w:pStyle w:val="Prrafodelista"/>
        <w:spacing w:before="240" w:after="240" w:line="360" w:lineRule="auto"/>
        <w:jc w:val="both"/>
        <w:rPr>
          <w:rFonts w:ascii="Montserrat" w:eastAsia="Times New Roman" w:hAnsi="Montserrat" w:cstheme="majorHAnsi"/>
          <w:color w:val="auto"/>
          <w:sz w:val="22"/>
          <w:szCs w:val="22"/>
        </w:rPr>
      </w:pPr>
    </w:p>
    <w:p w14:paraId="605E92E1" w14:textId="00EC56ED" w:rsidR="00936155" w:rsidRPr="005252A5" w:rsidRDefault="00936155">
      <w:pPr>
        <w:pStyle w:val="Prrafodelista"/>
        <w:numPr>
          <w:ilvl w:val="0"/>
          <w:numId w:val="24"/>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El material para talleres se deberá presupuestar únicamente por las Unidades Responsables que comprueben fehacientemente su requerimiento.</w:t>
      </w:r>
    </w:p>
    <w:p w14:paraId="7F750703" w14:textId="77777777" w:rsidR="00D06F8A" w:rsidRPr="005252A5" w:rsidRDefault="00D06F8A" w:rsidP="006A29FF">
      <w:pPr>
        <w:pStyle w:val="Prrafodelista"/>
        <w:spacing w:before="240" w:after="240" w:line="360" w:lineRule="auto"/>
        <w:jc w:val="both"/>
        <w:rPr>
          <w:rFonts w:ascii="Montserrat" w:eastAsia="Times New Roman" w:hAnsi="Montserrat" w:cstheme="majorHAnsi"/>
          <w:color w:val="auto"/>
          <w:sz w:val="22"/>
          <w:szCs w:val="22"/>
        </w:rPr>
      </w:pPr>
    </w:p>
    <w:p w14:paraId="2735A000" w14:textId="3B48298B" w:rsidR="00936155" w:rsidRPr="005252A5" w:rsidRDefault="00936155">
      <w:pPr>
        <w:pStyle w:val="Prrafodelista"/>
        <w:numPr>
          <w:ilvl w:val="0"/>
          <w:numId w:val="24"/>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Los combustibles, lubricantes y aditivos para el parque vehicular activo, se deberán presupuestar mensualmente atendiendo al número de cilindros, tipo de combustible que consume y uso que se dará a cada unidad, conforme a los parámetros de la tabla </w:t>
      </w:r>
      <w:r w:rsidR="00452463" w:rsidRPr="005252A5">
        <w:rPr>
          <w:rFonts w:ascii="Montserrat" w:eastAsia="Times New Roman" w:hAnsi="Montserrat" w:cstheme="majorHAnsi"/>
          <w:color w:val="auto"/>
          <w:sz w:val="22"/>
          <w:szCs w:val="22"/>
        </w:rPr>
        <w:t>7</w:t>
      </w:r>
      <w:r w:rsidRPr="005252A5">
        <w:rPr>
          <w:rFonts w:ascii="Montserrat" w:eastAsia="Times New Roman" w:hAnsi="Montserrat" w:cstheme="majorHAnsi"/>
          <w:color w:val="auto"/>
          <w:sz w:val="22"/>
          <w:szCs w:val="22"/>
        </w:rPr>
        <w:t>:</w:t>
      </w:r>
    </w:p>
    <w:p w14:paraId="4601B944" w14:textId="39BE6562" w:rsidR="00452463" w:rsidRPr="005252A5" w:rsidRDefault="00452463" w:rsidP="00452463">
      <w:pPr>
        <w:pStyle w:val="Descripcin"/>
        <w:keepNext/>
        <w:jc w:val="center"/>
        <w:rPr>
          <w:sz w:val="22"/>
          <w:szCs w:val="22"/>
        </w:rPr>
      </w:pPr>
      <w:r w:rsidRPr="005252A5">
        <w:rPr>
          <w:sz w:val="22"/>
          <w:szCs w:val="22"/>
        </w:rPr>
        <w:t xml:space="preserve">Tabla </w:t>
      </w:r>
      <w:r w:rsidR="005A7760" w:rsidRPr="005252A5">
        <w:rPr>
          <w:sz w:val="22"/>
          <w:szCs w:val="22"/>
        </w:rPr>
        <w:fldChar w:fldCharType="begin"/>
      </w:r>
      <w:r w:rsidR="005A7760" w:rsidRPr="005252A5">
        <w:rPr>
          <w:sz w:val="22"/>
          <w:szCs w:val="22"/>
        </w:rPr>
        <w:instrText xml:space="preserve"> SEQ Tabla \* ARABIC </w:instrText>
      </w:r>
      <w:r w:rsidR="005A7760" w:rsidRPr="005252A5">
        <w:rPr>
          <w:sz w:val="22"/>
          <w:szCs w:val="22"/>
        </w:rPr>
        <w:fldChar w:fldCharType="separate"/>
      </w:r>
      <w:r w:rsidR="00F227A8">
        <w:rPr>
          <w:noProof/>
          <w:sz w:val="22"/>
          <w:szCs w:val="22"/>
        </w:rPr>
        <w:t>7</w:t>
      </w:r>
      <w:r w:rsidR="005A7760" w:rsidRPr="005252A5">
        <w:rPr>
          <w:noProof/>
          <w:sz w:val="22"/>
          <w:szCs w:val="22"/>
        </w:rPr>
        <w:fldChar w:fldCharType="end"/>
      </w:r>
      <w:r w:rsidRPr="005252A5">
        <w:rPr>
          <w:sz w:val="22"/>
          <w:szCs w:val="22"/>
        </w:rPr>
        <w:t xml:space="preserve"> Consumo mensual máximo de combustible.</w:t>
      </w:r>
    </w:p>
    <w:tbl>
      <w:tblPr>
        <w:tblStyle w:val="Tablaconcuadrcula"/>
        <w:tblpPr w:leftFromText="141" w:rightFromText="141" w:vertAnchor="text" w:horzAnchor="margin" w:tblpXSpec="right" w:tblpY="174"/>
        <w:tblW w:w="8213" w:type="dxa"/>
        <w:tblLook w:val="04A0" w:firstRow="1" w:lastRow="0" w:firstColumn="1" w:lastColumn="0" w:noHBand="0" w:noVBand="1"/>
      </w:tblPr>
      <w:tblGrid>
        <w:gridCol w:w="1479"/>
        <w:gridCol w:w="1984"/>
        <w:gridCol w:w="1410"/>
        <w:gridCol w:w="1701"/>
        <w:gridCol w:w="1930"/>
      </w:tblGrid>
      <w:tr w:rsidR="00452463" w:rsidRPr="00293889" w14:paraId="09A5DD50" w14:textId="77777777" w:rsidTr="0081218D">
        <w:trPr>
          <w:trHeight w:val="247"/>
        </w:trPr>
        <w:tc>
          <w:tcPr>
            <w:tcW w:w="1418" w:type="dxa"/>
            <w:vMerge w:val="restart"/>
            <w:shd w:val="clear" w:color="auto" w:fill="B38E5D"/>
            <w:vAlign w:val="center"/>
            <w:hideMark/>
          </w:tcPr>
          <w:p w14:paraId="6CDA2772" w14:textId="77777777" w:rsidR="00C6701E" w:rsidRPr="00293889" w:rsidRDefault="00C6701E" w:rsidP="0081218D">
            <w:pPr>
              <w:spacing w:before="120" w:after="120" w:line="276" w:lineRule="auto"/>
              <w:jc w:val="center"/>
              <w:rPr>
                <w:rFonts w:ascii="Montserrat" w:eastAsia="Times New Roman" w:hAnsi="Montserrat" w:cstheme="majorHAnsi"/>
                <w:b/>
                <w:bCs/>
                <w:color w:val="auto"/>
                <w:sz w:val="19"/>
                <w:szCs w:val="21"/>
              </w:rPr>
            </w:pPr>
            <w:bookmarkStart w:id="39" w:name="_Toc519525435"/>
            <w:r w:rsidRPr="00293889">
              <w:rPr>
                <w:rFonts w:ascii="Montserrat" w:eastAsia="Times New Roman" w:hAnsi="Montserrat" w:cstheme="majorHAnsi"/>
                <w:b/>
                <w:bCs/>
                <w:color w:val="auto"/>
                <w:sz w:val="19"/>
                <w:szCs w:val="21"/>
              </w:rPr>
              <w:t>No. DE CILINDROS</w:t>
            </w:r>
          </w:p>
        </w:tc>
        <w:tc>
          <w:tcPr>
            <w:tcW w:w="6795" w:type="dxa"/>
            <w:gridSpan w:val="4"/>
            <w:shd w:val="clear" w:color="auto" w:fill="B38E5D"/>
            <w:noWrap/>
            <w:vAlign w:val="center"/>
            <w:hideMark/>
          </w:tcPr>
          <w:p w14:paraId="082835D5" w14:textId="77777777" w:rsidR="00C6701E" w:rsidRPr="00293889" w:rsidRDefault="00C6701E" w:rsidP="0081218D">
            <w:pPr>
              <w:spacing w:before="120" w:after="120" w:line="276" w:lineRule="auto"/>
              <w:jc w:val="center"/>
              <w:rPr>
                <w:rFonts w:ascii="Montserrat" w:eastAsia="Times New Roman" w:hAnsi="Montserrat" w:cstheme="majorHAnsi"/>
                <w:b/>
                <w:bCs/>
                <w:color w:val="auto"/>
                <w:sz w:val="19"/>
                <w:szCs w:val="21"/>
              </w:rPr>
            </w:pPr>
            <w:r w:rsidRPr="00293889">
              <w:rPr>
                <w:rFonts w:ascii="Montserrat" w:eastAsia="Times New Roman" w:hAnsi="Montserrat" w:cstheme="majorHAnsi"/>
                <w:b/>
                <w:bCs/>
                <w:color w:val="auto"/>
                <w:sz w:val="19"/>
                <w:szCs w:val="21"/>
              </w:rPr>
              <w:t>TIPO DE USO</w:t>
            </w:r>
          </w:p>
        </w:tc>
      </w:tr>
      <w:tr w:rsidR="001A7565" w:rsidRPr="00293889" w14:paraId="5AF02F40" w14:textId="77777777" w:rsidTr="0081218D">
        <w:trPr>
          <w:trHeight w:val="607"/>
        </w:trPr>
        <w:tc>
          <w:tcPr>
            <w:tcW w:w="1418" w:type="dxa"/>
            <w:vMerge/>
            <w:shd w:val="clear" w:color="auto" w:fill="B38E5D"/>
            <w:hideMark/>
          </w:tcPr>
          <w:p w14:paraId="3B27EAA1" w14:textId="77777777" w:rsidR="00C6701E" w:rsidRPr="00293889" w:rsidRDefault="00C6701E" w:rsidP="0081218D">
            <w:pPr>
              <w:jc w:val="both"/>
              <w:rPr>
                <w:rFonts w:ascii="Montserrat" w:eastAsia="Times New Roman" w:hAnsi="Montserrat" w:cstheme="majorHAnsi"/>
                <w:b/>
                <w:bCs/>
                <w:color w:val="auto"/>
                <w:sz w:val="19"/>
                <w:szCs w:val="21"/>
              </w:rPr>
            </w:pPr>
          </w:p>
        </w:tc>
        <w:tc>
          <w:tcPr>
            <w:tcW w:w="1857" w:type="dxa"/>
            <w:shd w:val="clear" w:color="auto" w:fill="auto"/>
            <w:noWrap/>
            <w:vAlign w:val="center"/>
            <w:hideMark/>
          </w:tcPr>
          <w:p w14:paraId="0560EE8B" w14:textId="77777777" w:rsidR="00C6701E" w:rsidRPr="00293889" w:rsidRDefault="00C6701E" w:rsidP="0081218D">
            <w:pPr>
              <w:jc w:val="center"/>
              <w:rPr>
                <w:rFonts w:ascii="Montserrat" w:eastAsia="Times New Roman" w:hAnsi="Montserrat" w:cstheme="majorHAnsi"/>
                <w:b/>
                <w:bCs/>
                <w:color w:val="auto"/>
                <w:sz w:val="19"/>
                <w:szCs w:val="21"/>
              </w:rPr>
            </w:pPr>
            <w:r w:rsidRPr="00293889">
              <w:rPr>
                <w:rFonts w:ascii="Montserrat" w:eastAsia="Times New Roman" w:hAnsi="Montserrat" w:cstheme="majorHAnsi"/>
                <w:b/>
                <w:bCs/>
                <w:color w:val="auto"/>
                <w:sz w:val="19"/>
                <w:szCs w:val="21"/>
              </w:rPr>
              <w:t>ADMINISTRATIVO</w:t>
            </w:r>
          </w:p>
        </w:tc>
        <w:tc>
          <w:tcPr>
            <w:tcW w:w="1307" w:type="dxa"/>
            <w:shd w:val="clear" w:color="auto" w:fill="auto"/>
            <w:noWrap/>
            <w:vAlign w:val="center"/>
            <w:hideMark/>
          </w:tcPr>
          <w:p w14:paraId="72AC0BFB" w14:textId="77777777" w:rsidR="00C6701E" w:rsidRPr="00293889" w:rsidRDefault="00C6701E" w:rsidP="0081218D">
            <w:pPr>
              <w:jc w:val="center"/>
              <w:rPr>
                <w:rFonts w:ascii="Montserrat" w:eastAsia="Times New Roman" w:hAnsi="Montserrat" w:cstheme="majorHAnsi"/>
                <w:b/>
                <w:bCs/>
                <w:color w:val="auto"/>
                <w:sz w:val="19"/>
                <w:szCs w:val="21"/>
              </w:rPr>
            </w:pPr>
            <w:r w:rsidRPr="00293889">
              <w:rPr>
                <w:rFonts w:ascii="Montserrat" w:eastAsia="Times New Roman" w:hAnsi="Montserrat" w:cstheme="majorHAnsi"/>
                <w:b/>
                <w:bCs/>
                <w:color w:val="auto"/>
                <w:sz w:val="19"/>
                <w:szCs w:val="21"/>
              </w:rPr>
              <w:t>OPERATIVO</w:t>
            </w:r>
          </w:p>
        </w:tc>
        <w:tc>
          <w:tcPr>
            <w:tcW w:w="1701" w:type="dxa"/>
            <w:shd w:val="clear" w:color="auto" w:fill="auto"/>
            <w:noWrap/>
            <w:vAlign w:val="center"/>
            <w:hideMark/>
          </w:tcPr>
          <w:p w14:paraId="4D5492F2" w14:textId="77777777" w:rsidR="00C6701E" w:rsidRPr="00293889" w:rsidRDefault="00C6701E" w:rsidP="0081218D">
            <w:pPr>
              <w:jc w:val="center"/>
              <w:rPr>
                <w:rFonts w:ascii="Montserrat" w:eastAsia="Times New Roman" w:hAnsi="Montserrat" w:cstheme="majorHAnsi"/>
                <w:b/>
                <w:bCs/>
                <w:color w:val="auto"/>
                <w:sz w:val="19"/>
                <w:szCs w:val="21"/>
              </w:rPr>
            </w:pPr>
            <w:r w:rsidRPr="00293889">
              <w:rPr>
                <w:rFonts w:ascii="Montserrat" w:eastAsia="Times New Roman" w:hAnsi="Montserrat" w:cstheme="majorHAnsi"/>
                <w:b/>
                <w:bCs/>
                <w:color w:val="auto"/>
                <w:sz w:val="19"/>
                <w:szCs w:val="21"/>
              </w:rPr>
              <w:t>DE SEGURIDAD</w:t>
            </w:r>
          </w:p>
        </w:tc>
        <w:tc>
          <w:tcPr>
            <w:tcW w:w="1930" w:type="dxa"/>
            <w:shd w:val="clear" w:color="auto" w:fill="auto"/>
            <w:vAlign w:val="center"/>
            <w:hideMark/>
          </w:tcPr>
          <w:p w14:paraId="40962402" w14:textId="77777777" w:rsidR="00C6701E" w:rsidRPr="00293889" w:rsidRDefault="00C6701E" w:rsidP="0081218D">
            <w:pPr>
              <w:jc w:val="center"/>
              <w:rPr>
                <w:rFonts w:ascii="Montserrat" w:eastAsia="Times New Roman" w:hAnsi="Montserrat" w:cstheme="majorHAnsi"/>
                <w:b/>
                <w:bCs/>
                <w:color w:val="auto"/>
                <w:sz w:val="19"/>
                <w:szCs w:val="21"/>
              </w:rPr>
            </w:pPr>
            <w:r w:rsidRPr="00293889">
              <w:rPr>
                <w:rFonts w:ascii="Montserrat" w:eastAsia="Times New Roman" w:hAnsi="Montserrat" w:cstheme="majorHAnsi"/>
                <w:b/>
                <w:bCs/>
                <w:color w:val="auto"/>
                <w:sz w:val="19"/>
                <w:szCs w:val="21"/>
              </w:rPr>
              <w:t>SERVICIO MÉDICO Y AMBULANCIAS</w:t>
            </w:r>
          </w:p>
        </w:tc>
      </w:tr>
      <w:tr w:rsidR="00452463" w:rsidRPr="00293889" w14:paraId="1CF63916" w14:textId="77777777" w:rsidTr="0081218D">
        <w:trPr>
          <w:trHeight w:val="61"/>
        </w:trPr>
        <w:tc>
          <w:tcPr>
            <w:tcW w:w="1418" w:type="dxa"/>
            <w:vMerge/>
            <w:hideMark/>
          </w:tcPr>
          <w:p w14:paraId="4B5191E0" w14:textId="77777777" w:rsidR="00C6701E" w:rsidRPr="00293889" w:rsidRDefault="00C6701E" w:rsidP="0081218D">
            <w:pPr>
              <w:jc w:val="both"/>
              <w:rPr>
                <w:rFonts w:ascii="Montserrat" w:eastAsia="Times New Roman" w:hAnsi="Montserrat" w:cstheme="majorHAnsi"/>
                <w:b/>
                <w:bCs/>
                <w:color w:val="auto"/>
                <w:sz w:val="19"/>
                <w:szCs w:val="21"/>
              </w:rPr>
            </w:pPr>
          </w:p>
        </w:tc>
        <w:tc>
          <w:tcPr>
            <w:tcW w:w="1857" w:type="dxa"/>
            <w:shd w:val="clear" w:color="auto" w:fill="auto"/>
            <w:noWrap/>
            <w:hideMark/>
          </w:tcPr>
          <w:p w14:paraId="1356203C" w14:textId="77777777" w:rsidR="00C6701E" w:rsidRPr="00293889" w:rsidRDefault="00C6701E" w:rsidP="0081218D">
            <w:pPr>
              <w:jc w:val="center"/>
              <w:rPr>
                <w:rFonts w:ascii="Montserrat" w:eastAsia="Times New Roman" w:hAnsi="Montserrat" w:cstheme="majorHAnsi"/>
                <w:b/>
                <w:bCs/>
                <w:color w:val="auto"/>
                <w:sz w:val="19"/>
                <w:szCs w:val="21"/>
              </w:rPr>
            </w:pPr>
            <w:r w:rsidRPr="00293889">
              <w:rPr>
                <w:rFonts w:ascii="Montserrat" w:eastAsia="Times New Roman" w:hAnsi="Montserrat" w:cstheme="majorHAnsi"/>
                <w:b/>
                <w:bCs/>
                <w:color w:val="auto"/>
                <w:sz w:val="19"/>
                <w:szCs w:val="21"/>
              </w:rPr>
              <w:t>LITROS</w:t>
            </w:r>
          </w:p>
        </w:tc>
        <w:tc>
          <w:tcPr>
            <w:tcW w:w="1307" w:type="dxa"/>
            <w:shd w:val="clear" w:color="auto" w:fill="auto"/>
            <w:noWrap/>
            <w:hideMark/>
          </w:tcPr>
          <w:p w14:paraId="6A1F59D0" w14:textId="77777777" w:rsidR="00C6701E" w:rsidRPr="00293889" w:rsidRDefault="00C6701E" w:rsidP="0081218D">
            <w:pPr>
              <w:jc w:val="center"/>
              <w:rPr>
                <w:rFonts w:ascii="Montserrat" w:eastAsia="Times New Roman" w:hAnsi="Montserrat" w:cstheme="majorHAnsi"/>
                <w:b/>
                <w:bCs/>
                <w:color w:val="auto"/>
                <w:sz w:val="19"/>
                <w:szCs w:val="21"/>
              </w:rPr>
            </w:pPr>
            <w:r w:rsidRPr="00293889">
              <w:rPr>
                <w:rFonts w:ascii="Montserrat" w:eastAsia="Times New Roman" w:hAnsi="Montserrat" w:cstheme="majorHAnsi"/>
                <w:b/>
                <w:bCs/>
                <w:color w:val="auto"/>
                <w:sz w:val="19"/>
                <w:szCs w:val="21"/>
              </w:rPr>
              <w:t>LITROS</w:t>
            </w:r>
          </w:p>
        </w:tc>
        <w:tc>
          <w:tcPr>
            <w:tcW w:w="1701" w:type="dxa"/>
            <w:shd w:val="clear" w:color="auto" w:fill="auto"/>
            <w:noWrap/>
            <w:hideMark/>
          </w:tcPr>
          <w:p w14:paraId="4FC56D5C" w14:textId="77777777" w:rsidR="00C6701E" w:rsidRPr="00293889" w:rsidRDefault="00C6701E" w:rsidP="0081218D">
            <w:pPr>
              <w:jc w:val="center"/>
              <w:rPr>
                <w:rFonts w:ascii="Montserrat" w:eastAsia="Times New Roman" w:hAnsi="Montserrat" w:cstheme="majorHAnsi"/>
                <w:b/>
                <w:bCs/>
                <w:color w:val="auto"/>
                <w:sz w:val="19"/>
                <w:szCs w:val="21"/>
              </w:rPr>
            </w:pPr>
            <w:r w:rsidRPr="00293889">
              <w:rPr>
                <w:rFonts w:ascii="Montserrat" w:eastAsia="Times New Roman" w:hAnsi="Montserrat" w:cstheme="majorHAnsi"/>
                <w:b/>
                <w:bCs/>
                <w:color w:val="auto"/>
                <w:sz w:val="19"/>
                <w:szCs w:val="21"/>
              </w:rPr>
              <w:t>LITROS</w:t>
            </w:r>
          </w:p>
        </w:tc>
        <w:tc>
          <w:tcPr>
            <w:tcW w:w="1930" w:type="dxa"/>
            <w:shd w:val="clear" w:color="auto" w:fill="auto"/>
            <w:noWrap/>
            <w:hideMark/>
          </w:tcPr>
          <w:p w14:paraId="6401325E" w14:textId="77777777" w:rsidR="00C6701E" w:rsidRPr="00293889" w:rsidRDefault="00C6701E" w:rsidP="0081218D">
            <w:pPr>
              <w:jc w:val="center"/>
              <w:rPr>
                <w:rFonts w:ascii="Montserrat" w:eastAsia="Times New Roman" w:hAnsi="Montserrat" w:cstheme="majorHAnsi"/>
                <w:b/>
                <w:bCs/>
                <w:color w:val="auto"/>
                <w:sz w:val="19"/>
                <w:szCs w:val="21"/>
              </w:rPr>
            </w:pPr>
            <w:r w:rsidRPr="00293889">
              <w:rPr>
                <w:rFonts w:ascii="Montserrat" w:eastAsia="Times New Roman" w:hAnsi="Montserrat" w:cstheme="majorHAnsi"/>
                <w:b/>
                <w:bCs/>
                <w:color w:val="auto"/>
                <w:sz w:val="19"/>
                <w:szCs w:val="21"/>
              </w:rPr>
              <w:t>LITROS</w:t>
            </w:r>
          </w:p>
        </w:tc>
      </w:tr>
      <w:tr w:rsidR="00452463" w:rsidRPr="00293889" w14:paraId="180DA221" w14:textId="77777777" w:rsidTr="0081218D">
        <w:trPr>
          <w:trHeight w:val="181"/>
        </w:trPr>
        <w:tc>
          <w:tcPr>
            <w:tcW w:w="1418" w:type="dxa"/>
            <w:noWrap/>
            <w:hideMark/>
          </w:tcPr>
          <w:p w14:paraId="2CF8BAEA" w14:textId="77777777" w:rsidR="00C6701E" w:rsidRPr="00293889" w:rsidRDefault="00C6701E" w:rsidP="0081218D">
            <w:pPr>
              <w:spacing w:line="360" w:lineRule="auto"/>
              <w:jc w:val="center"/>
              <w:rPr>
                <w:rFonts w:ascii="Montserrat" w:eastAsia="Times New Roman" w:hAnsi="Montserrat" w:cstheme="majorHAnsi"/>
                <w:b/>
                <w:bCs/>
                <w:color w:val="auto"/>
                <w:sz w:val="19"/>
                <w:szCs w:val="21"/>
              </w:rPr>
            </w:pPr>
            <w:r w:rsidRPr="00293889">
              <w:rPr>
                <w:rFonts w:ascii="Montserrat" w:eastAsia="Times New Roman" w:hAnsi="Montserrat" w:cstheme="majorHAnsi"/>
                <w:b/>
                <w:bCs/>
                <w:color w:val="auto"/>
                <w:sz w:val="19"/>
                <w:szCs w:val="21"/>
              </w:rPr>
              <w:t>2</w:t>
            </w:r>
          </w:p>
        </w:tc>
        <w:tc>
          <w:tcPr>
            <w:tcW w:w="1857" w:type="dxa"/>
            <w:noWrap/>
            <w:hideMark/>
          </w:tcPr>
          <w:p w14:paraId="5D276624"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20</w:t>
            </w:r>
          </w:p>
        </w:tc>
        <w:tc>
          <w:tcPr>
            <w:tcW w:w="1307" w:type="dxa"/>
            <w:noWrap/>
            <w:hideMark/>
          </w:tcPr>
          <w:p w14:paraId="4B8669B0"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40</w:t>
            </w:r>
          </w:p>
        </w:tc>
        <w:tc>
          <w:tcPr>
            <w:tcW w:w="1701" w:type="dxa"/>
            <w:noWrap/>
            <w:hideMark/>
          </w:tcPr>
          <w:p w14:paraId="7E917361"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90</w:t>
            </w:r>
          </w:p>
        </w:tc>
        <w:tc>
          <w:tcPr>
            <w:tcW w:w="1930" w:type="dxa"/>
            <w:noWrap/>
            <w:hideMark/>
          </w:tcPr>
          <w:p w14:paraId="2D044667"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90</w:t>
            </w:r>
          </w:p>
        </w:tc>
      </w:tr>
      <w:tr w:rsidR="00C6701E" w:rsidRPr="00293889" w14:paraId="627DE222" w14:textId="77777777" w:rsidTr="0081218D">
        <w:trPr>
          <w:trHeight w:val="267"/>
        </w:trPr>
        <w:tc>
          <w:tcPr>
            <w:tcW w:w="1418" w:type="dxa"/>
            <w:noWrap/>
            <w:hideMark/>
          </w:tcPr>
          <w:p w14:paraId="5E11951E" w14:textId="77777777" w:rsidR="00C6701E" w:rsidRPr="00293889" w:rsidRDefault="00C6701E" w:rsidP="0081218D">
            <w:pPr>
              <w:spacing w:line="360" w:lineRule="auto"/>
              <w:jc w:val="center"/>
              <w:rPr>
                <w:rFonts w:ascii="Montserrat" w:eastAsia="Times New Roman" w:hAnsi="Montserrat" w:cstheme="majorHAnsi"/>
                <w:b/>
                <w:bCs/>
                <w:color w:val="auto"/>
                <w:sz w:val="19"/>
                <w:szCs w:val="21"/>
              </w:rPr>
            </w:pPr>
            <w:r w:rsidRPr="00293889">
              <w:rPr>
                <w:rFonts w:ascii="Montserrat" w:eastAsia="Times New Roman" w:hAnsi="Montserrat" w:cstheme="majorHAnsi"/>
                <w:b/>
                <w:bCs/>
                <w:color w:val="auto"/>
                <w:sz w:val="19"/>
                <w:szCs w:val="21"/>
              </w:rPr>
              <w:t>4</w:t>
            </w:r>
          </w:p>
        </w:tc>
        <w:tc>
          <w:tcPr>
            <w:tcW w:w="1857" w:type="dxa"/>
            <w:noWrap/>
            <w:hideMark/>
          </w:tcPr>
          <w:p w14:paraId="63928486"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240</w:t>
            </w:r>
          </w:p>
        </w:tc>
        <w:tc>
          <w:tcPr>
            <w:tcW w:w="1307" w:type="dxa"/>
            <w:noWrap/>
            <w:hideMark/>
          </w:tcPr>
          <w:p w14:paraId="06F306B6"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280</w:t>
            </w:r>
          </w:p>
        </w:tc>
        <w:tc>
          <w:tcPr>
            <w:tcW w:w="1701" w:type="dxa"/>
            <w:noWrap/>
            <w:hideMark/>
          </w:tcPr>
          <w:p w14:paraId="34553B86"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600</w:t>
            </w:r>
          </w:p>
        </w:tc>
        <w:tc>
          <w:tcPr>
            <w:tcW w:w="1930" w:type="dxa"/>
            <w:noWrap/>
            <w:hideMark/>
          </w:tcPr>
          <w:p w14:paraId="44D9617D"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600</w:t>
            </w:r>
          </w:p>
        </w:tc>
      </w:tr>
      <w:tr w:rsidR="00452463" w:rsidRPr="00293889" w14:paraId="2D5FB13E" w14:textId="77777777" w:rsidTr="0081218D">
        <w:trPr>
          <w:trHeight w:val="271"/>
        </w:trPr>
        <w:tc>
          <w:tcPr>
            <w:tcW w:w="1418" w:type="dxa"/>
            <w:noWrap/>
            <w:hideMark/>
          </w:tcPr>
          <w:p w14:paraId="12591782" w14:textId="77777777" w:rsidR="00C6701E" w:rsidRPr="00293889" w:rsidRDefault="00C6701E" w:rsidP="0081218D">
            <w:pPr>
              <w:spacing w:line="360" w:lineRule="auto"/>
              <w:jc w:val="center"/>
              <w:rPr>
                <w:rFonts w:ascii="Montserrat" w:eastAsia="Times New Roman" w:hAnsi="Montserrat" w:cstheme="majorHAnsi"/>
                <w:b/>
                <w:bCs/>
                <w:color w:val="auto"/>
                <w:sz w:val="19"/>
                <w:szCs w:val="21"/>
              </w:rPr>
            </w:pPr>
            <w:r w:rsidRPr="00293889">
              <w:rPr>
                <w:rFonts w:ascii="Montserrat" w:eastAsia="Times New Roman" w:hAnsi="Montserrat" w:cstheme="majorHAnsi"/>
                <w:b/>
                <w:bCs/>
                <w:color w:val="auto"/>
                <w:sz w:val="19"/>
                <w:szCs w:val="21"/>
              </w:rPr>
              <w:t>6</w:t>
            </w:r>
          </w:p>
        </w:tc>
        <w:tc>
          <w:tcPr>
            <w:tcW w:w="1857" w:type="dxa"/>
            <w:noWrap/>
            <w:hideMark/>
          </w:tcPr>
          <w:p w14:paraId="7EE791F1"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280</w:t>
            </w:r>
          </w:p>
        </w:tc>
        <w:tc>
          <w:tcPr>
            <w:tcW w:w="1307" w:type="dxa"/>
            <w:noWrap/>
            <w:hideMark/>
          </w:tcPr>
          <w:p w14:paraId="14D6C1D7"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420</w:t>
            </w:r>
          </w:p>
        </w:tc>
        <w:tc>
          <w:tcPr>
            <w:tcW w:w="1701" w:type="dxa"/>
            <w:noWrap/>
            <w:hideMark/>
          </w:tcPr>
          <w:p w14:paraId="0DD70F2E"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900</w:t>
            </w:r>
          </w:p>
        </w:tc>
        <w:tc>
          <w:tcPr>
            <w:tcW w:w="1930" w:type="dxa"/>
            <w:noWrap/>
            <w:hideMark/>
          </w:tcPr>
          <w:p w14:paraId="0E6E026C"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900</w:t>
            </w:r>
          </w:p>
        </w:tc>
      </w:tr>
      <w:tr w:rsidR="00C6701E" w:rsidRPr="00293889" w14:paraId="7840E056" w14:textId="77777777" w:rsidTr="0081218D">
        <w:trPr>
          <w:trHeight w:val="275"/>
        </w:trPr>
        <w:tc>
          <w:tcPr>
            <w:tcW w:w="1418" w:type="dxa"/>
            <w:noWrap/>
            <w:hideMark/>
          </w:tcPr>
          <w:p w14:paraId="4B1F605A" w14:textId="77777777" w:rsidR="00C6701E" w:rsidRPr="00293889" w:rsidRDefault="00C6701E" w:rsidP="0081218D">
            <w:pPr>
              <w:spacing w:line="360" w:lineRule="auto"/>
              <w:jc w:val="center"/>
              <w:rPr>
                <w:rFonts w:ascii="Montserrat" w:eastAsia="Times New Roman" w:hAnsi="Montserrat" w:cstheme="majorHAnsi"/>
                <w:b/>
                <w:bCs/>
                <w:color w:val="auto"/>
                <w:sz w:val="19"/>
                <w:szCs w:val="21"/>
              </w:rPr>
            </w:pPr>
            <w:r w:rsidRPr="00293889">
              <w:rPr>
                <w:rFonts w:ascii="Montserrat" w:eastAsia="Times New Roman" w:hAnsi="Montserrat" w:cstheme="majorHAnsi"/>
                <w:b/>
                <w:bCs/>
                <w:color w:val="auto"/>
                <w:sz w:val="19"/>
                <w:szCs w:val="21"/>
              </w:rPr>
              <w:lastRenderedPageBreak/>
              <w:t>8</w:t>
            </w:r>
          </w:p>
        </w:tc>
        <w:tc>
          <w:tcPr>
            <w:tcW w:w="1857" w:type="dxa"/>
            <w:noWrap/>
            <w:hideMark/>
          </w:tcPr>
          <w:p w14:paraId="0DC04BD1"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320</w:t>
            </w:r>
          </w:p>
        </w:tc>
        <w:tc>
          <w:tcPr>
            <w:tcW w:w="1307" w:type="dxa"/>
            <w:noWrap/>
            <w:hideMark/>
          </w:tcPr>
          <w:p w14:paraId="252952B7"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560</w:t>
            </w:r>
          </w:p>
        </w:tc>
        <w:tc>
          <w:tcPr>
            <w:tcW w:w="1701" w:type="dxa"/>
            <w:noWrap/>
            <w:hideMark/>
          </w:tcPr>
          <w:p w14:paraId="3D56FC64"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ilimitado</w:t>
            </w:r>
          </w:p>
        </w:tc>
        <w:tc>
          <w:tcPr>
            <w:tcW w:w="1930" w:type="dxa"/>
            <w:noWrap/>
            <w:hideMark/>
          </w:tcPr>
          <w:p w14:paraId="4D1D4DDC"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ilimitado</w:t>
            </w:r>
          </w:p>
        </w:tc>
      </w:tr>
      <w:tr w:rsidR="00452463" w:rsidRPr="00293889" w14:paraId="521A70B6" w14:textId="77777777" w:rsidTr="0081218D">
        <w:trPr>
          <w:trHeight w:val="304"/>
        </w:trPr>
        <w:tc>
          <w:tcPr>
            <w:tcW w:w="1418" w:type="dxa"/>
            <w:noWrap/>
            <w:hideMark/>
          </w:tcPr>
          <w:p w14:paraId="6BEB4743" w14:textId="77777777" w:rsidR="00C6701E" w:rsidRPr="00293889" w:rsidRDefault="00C6701E" w:rsidP="0081218D">
            <w:pPr>
              <w:spacing w:line="360" w:lineRule="auto"/>
              <w:jc w:val="center"/>
              <w:rPr>
                <w:rFonts w:ascii="Montserrat" w:eastAsia="Times New Roman" w:hAnsi="Montserrat" w:cstheme="majorHAnsi"/>
                <w:b/>
                <w:bCs/>
                <w:color w:val="auto"/>
                <w:sz w:val="19"/>
                <w:szCs w:val="21"/>
              </w:rPr>
            </w:pPr>
            <w:r w:rsidRPr="00293889">
              <w:rPr>
                <w:rFonts w:ascii="Montserrat" w:eastAsia="Times New Roman" w:hAnsi="Montserrat" w:cstheme="majorHAnsi"/>
                <w:b/>
                <w:bCs/>
                <w:color w:val="auto"/>
                <w:sz w:val="19"/>
                <w:szCs w:val="21"/>
              </w:rPr>
              <w:t>AERONAVES</w:t>
            </w:r>
          </w:p>
        </w:tc>
        <w:tc>
          <w:tcPr>
            <w:tcW w:w="1857" w:type="dxa"/>
            <w:noWrap/>
            <w:hideMark/>
          </w:tcPr>
          <w:p w14:paraId="3C19D7A4"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ilimitado</w:t>
            </w:r>
          </w:p>
        </w:tc>
        <w:tc>
          <w:tcPr>
            <w:tcW w:w="1307" w:type="dxa"/>
            <w:noWrap/>
            <w:hideMark/>
          </w:tcPr>
          <w:p w14:paraId="4672839F"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ilimitado</w:t>
            </w:r>
          </w:p>
        </w:tc>
        <w:tc>
          <w:tcPr>
            <w:tcW w:w="1701" w:type="dxa"/>
            <w:noWrap/>
            <w:hideMark/>
          </w:tcPr>
          <w:p w14:paraId="32304AD2" w14:textId="77777777" w:rsidR="00C6701E" w:rsidRPr="00293889" w:rsidRDefault="00C6701E" w:rsidP="0081218D">
            <w:pPr>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ilimitado</w:t>
            </w:r>
          </w:p>
        </w:tc>
        <w:tc>
          <w:tcPr>
            <w:tcW w:w="1930" w:type="dxa"/>
            <w:noWrap/>
            <w:hideMark/>
          </w:tcPr>
          <w:p w14:paraId="01B32EE3" w14:textId="77777777" w:rsidR="00C6701E" w:rsidRPr="00293889" w:rsidRDefault="00C6701E" w:rsidP="0081218D">
            <w:pPr>
              <w:keepNext/>
              <w:spacing w:line="360" w:lineRule="auto"/>
              <w:jc w:val="center"/>
              <w:rPr>
                <w:rFonts w:ascii="Montserrat" w:eastAsia="Times New Roman" w:hAnsi="Montserrat" w:cstheme="majorHAnsi"/>
                <w:color w:val="auto"/>
                <w:sz w:val="19"/>
                <w:szCs w:val="21"/>
              </w:rPr>
            </w:pPr>
            <w:r w:rsidRPr="00293889">
              <w:rPr>
                <w:rFonts w:ascii="Montserrat" w:eastAsia="Times New Roman" w:hAnsi="Montserrat" w:cstheme="majorHAnsi"/>
                <w:color w:val="auto"/>
                <w:sz w:val="19"/>
                <w:szCs w:val="21"/>
              </w:rPr>
              <w:t>ilimitado</w:t>
            </w:r>
          </w:p>
        </w:tc>
      </w:tr>
      <w:bookmarkEnd w:id="39"/>
    </w:tbl>
    <w:p w14:paraId="35F0B4AC" w14:textId="77777777" w:rsidR="00D47DD9" w:rsidRPr="005252A5" w:rsidRDefault="00D47DD9" w:rsidP="00D47DD9">
      <w:pPr>
        <w:rPr>
          <w:sz w:val="22"/>
          <w:szCs w:val="22"/>
        </w:rPr>
      </w:pPr>
    </w:p>
    <w:p w14:paraId="344C0032" w14:textId="77777777" w:rsidR="00D47DD9" w:rsidRPr="005252A5" w:rsidRDefault="00D47DD9" w:rsidP="00D47DD9">
      <w:pPr>
        <w:pStyle w:val="Prrafodelista"/>
        <w:spacing w:after="240" w:line="276" w:lineRule="auto"/>
        <w:jc w:val="both"/>
        <w:rPr>
          <w:rFonts w:ascii="Montserrat" w:eastAsia="Times New Roman" w:hAnsi="Montserrat" w:cstheme="majorHAnsi"/>
          <w:color w:val="auto"/>
          <w:sz w:val="22"/>
          <w:szCs w:val="22"/>
        </w:rPr>
      </w:pPr>
    </w:p>
    <w:p w14:paraId="62226D30" w14:textId="6B479776" w:rsidR="00E973C3" w:rsidRPr="005252A5" w:rsidRDefault="00E973C3">
      <w:pPr>
        <w:pStyle w:val="Prrafodelista"/>
        <w:numPr>
          <w:ilvl w:val="0"/>
          <w:numId w:val="24"/>
        </w:numPr>
        <w:spacing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asignación de recursos para combustibles se deberá realizar con base a la plantilla vehicular actualizada.</w:t>
      </w:r>
    </w:p>
    <w:p w14:paraId="660E8A52" w14:textId="77777777" w:rsidR="00E973C3" w:rsidRPr="005252A5" w:rsidRDefault="00E973C3" w:rsidP="006A29FF">
      <w:pPr>
        <w:pStyle w:val="Prrafodelista"/>
        <w:spacing w:after="360" w:line="360" w:lineRule="auto"/>
        <w:jc w:val="both"/>
        <w:rPr>
          <w:rFonts w:ascii="Montserrat" w:eastAsia="Times New Roman" w:hAnsi="Montserrat" w:cstheme="majorHAnsi"/>
          <w:color w:val="auto"/>
          <w:sz w:val="22"/>
          <w:szCs w:val="22"/>
        </w:rPr>
      </w:pPr>
    </w:p>
    <w:p w14:paraId="5DC3C000" w14:textId="1D0F1111" w:rsidR="00E973C3" w:rsidRPr="005252A5" w:rsidRDefault="00E973C3">
      <w:pPr>
        <w:pStyle w:val="Prrafodelista"/>
        <w:numPr>
          <w:ilvl w:val="0"/>
          <w:numId w:val="24"/>
        </w:numPr>
        <w:spacing w:after="36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Las partidas de vestuario administrativo y de campo; vestuario para seguridad pública; prendas de protección administrativa y de campo; prendas de protección para seguridad pública; blancos y telas, se deberán presupuestar exclusivamente para el personal que autorice la Secretaría de Administración, por la naturaleza de las funciones de cada Unidad Responsable y por convenios establecidos.</w:t>
      </w:r>
    </w:p>
    <w:p w14:paraId="4F8CA854" w14:textId="6A641D76" w:rsidR="00E973C3" w:rsidRPr="005252A5" w:rsidRDefault="00E973C3" w:rsidP="006A29FF">
      <w:pPr>
        <w:spacing w:line="360" w:lineRule="auto"/>
        <w:jc w:val="both"/>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t xml:space="preserve">Capítulo 3000: Servicios Generales. </w:t>
      </w:r>
    </w:p>
    <w:p w14:paraId="2F614A83" w14:textId="77777777" w:rsidR="00E973C3" w:rsidRPr="005252A5" w:rsidRDefault="00E973C3">
      <w:pPr>
        <w:pStyle w:val="Prrafodelista"/>
        <w:numPr>
          <w:ilvl w:val="0"/>
          <w:numId w:val="25"/>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Los servicios se deberán presupuestar en el Capítulo 3000 Servicios Generales y en el identificador de partida C, de acuerdo a las partidas y conceptos detallados en el Catálogo y Glosario del Clasificador por Tipo y Objeto del Gasto. </w:t>
      </w:r>
    </w:p>
    <w:p w14:paraId="0A7874A8" w14:textId="77777777" w:rsidR="00804522" w:rsidRPr="005252A5" w:rsidRDefault="00804522" w:rsidP="006A29FF">
      <w:pPr>
        <w:pStyle w:val="Prrafodelista"/>
        <w:spacing w:before="240" w:after="240" w:line="360" w:lineRule="auto"/>
        <w:jc w:val="both"/>
        <w:rPr>
          <w:rFonts w:ascii="Montserrat" w:eastAsia="Times New Roman" w:hAnsi="Montserrat" w:cstheme="majorHAnsi"/>
          <w:color w:val="auto"/>
          <w:sz w:val="22"/>
          <w:szCs w:val="22"/>
        </w:rPr>
      </w:pPr>
    </w:p>
    <w:p w14:paraId="40A0B7B7" w14:textId="4736B161" w:rsidR="00E904B9" w:rsidRPr="005252A5" w:rsidRDefault="00E973C3">
      <w:pPr>
        <w:pStyle w:val="Prrafodelista"/>
        <w:numPr>
          <w:ilvl w:val="0"/>
          <w:numId w:val="25"/>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El costeo de las partidas presupuestarias de servicios de energía eléctrica, teléfono, agua potable, telecomunicaciones, internet, arrendamiento de inmuebles y muebles, se deberá realizar tomando como base los contratos vigentes autorizados por la Secretaría de Administración, determinando como importe mensual, el promedio histórico de gasto del primer semestre del ejercicio 202</w:t>
      </w:r>
      <w:r w:rsidR="00A84038" w:rsidRPr="005252A5">
        <w:rPr>
          <w:rFonts w:ascii="Montserrat" w:eastAsia="Times New Roman" w:hAnsi="Montserrat" w:cstheme="majorHAnsi"/>
          <w:color w:val="auto"/>
          <w:sz w:val="22"/>
          <w:szCs w:val="22"/>
        </w:rPr>
        <w:t>3</w:t>
      </w:r>
      <w:r w:rsidRPr="005252A5">
        <w:rPr>
          <w:rFonts w:ascii="Montserrat" w:eastAsia="Times New Roman" w:hAnsi="Montserrat" w:cstheme="majorHAnsi"/>
          <w:color w:val="auto"/>
          <w:sz w:val="22"/>
          <w:szCs w:val="22"/>
        </w:rPr>
        <w:t>. Para el caso de arrendamiento de equipo de comunicación, no se autorizarán nuevas contrataciones a excepción de las Unidades Responsables relacionadas con la seguridad pública y la investigación de delitos.</w:t>
      </w:r>
    </w:p>
    <w:p w14:paraId="4B20BF41" w14:textId="77777777" w:rsidR="00A84038" w:rsidRPr="005252A5" w:rsidRDefault="00A84038" w:rsidP="00A84038">
      <w:pPr>
        <w:pStyle w:val="Prrafodelista"/>
        <w:rPr>
          <w:rFonts w:ascii="Montserrat" w:eastAsia="Times New Roman" w:hAnsi="Montserrat" w:cstheme="majorHAnsi"/>
          <w:color w:val="auto"/>
          <w:sz w:val="22"/>
          <w:szCs w:val="22"/>
        </w:rPr>
      </w:pPr>
    </w:p>
    <w:p w14:paraId="183FAB5C" w14:textId="0B9B4D7E" w:rsidR="00A84038" w:rsidRPr="005252A5" w:rsidRDefault="0081218D">
      <w:pPr>
        <w:pStyle w:val="Prrafodelista"/>
        <w:numPr>
          <w:ilvl w:val="0"/>
          <w:numId w:val="25"/>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El servicio de teléfono celular se deberá presupuestar exclusivamente para Secretarios, Directores Generales, Subsecretarios y Directores de Área, así </w:t>
      </w:r>
      <w:r w:rsidRPr="005252A5">
        <w:rPr>
          <w:rFonts w:ascii="Montserrat" w:eastAsia="Times New Roman" w:hAnsi="Montserrat" w:cstheme="majorHAnsi"/>
          <w:color w:val="auto"/>
          <w:sz w:val="22"/>
          <w:szCs w:val="22"/>
        </w:rPr>
        <w:lastRenderedPageBreak/>
        <w:t xml:space="preserve">como para aquellos servidores públicos que por la naturaleza de sus funciones les haya sido autorizado, de acuerdo a las cuotas mensuales que se muestran en la siguiente tabla: </w:t>
      </w:r>
    </w:p>
    <w:p w14:paraId="4B2CEEDC" w14:textId="77777777" w:rsidR="0081218D" w:rsidRPr="005252A5" w:rsidRDefault="0081218D" w:rsidP="0081218D">
      <w:pPr>
        <w:pStyle w:val="Prrafodelista"/>
        <w:rPr>
          <w:rFonts w:ascii="Montserrat" w:eastAsia="Times New Roman" w:hAnsi="Montserrat" w:cstheme="majorHAnsi"/>
          <w:color w:val="auto"/>
          <w:sz w:val="22"/>
          <w:szCs w:val="22"/>
        </w:rPr>
      </w:pPr>
    </w:p>
    <w:tbl>
      <w:tblPr>
        <w:tblStyle w:val="Tablaconcuadrcula"/>
        <w:tblW w:w="7036" w:type="dxa"/>
        <w:tblInd w:w="1323" w:type="dxa"/>
        <w:tblLook w:val="04A0" w:firstRow="1" w:lastRow="0" w:firstColumn="1" w:lastColumn="0" w:noHBand="0" w:noVBand="1"/>
      </w:tblPr>
      <w:tblGrid>
        <w:gridCol w:w="949"/>
        <w:gridCol w:w="3969"/>
        <w:gridCol w:w="2118"/>
      </w:tblGrid>
      <w:tr w:rsidR="005252A5" w:rsidRPr="005252A5" w14:paraId="00C3F327" w14:textId="77777777" w:rsidTr="005252A5">
        <w:trPr>
          <w:trHeight w:val="603"/>
        </w:trPr>
        <w:tc>
          <w:tcPr>
            <w:tcW w:w="949" w:type="dxa"/>
            <w:shd w:val="clear" w:color="auto" w:fill="B38E5D"/>
            <w:noWrap/>
            <w:vAlign w:val="center"/>
            <w:hideMark/>
          </w:tcPr>
          <w:p w14:paraId="3DF8D483" w14:textId="77777777" w:rsidR="005252A5" w:rsidRPr="005252A5" w:rsidRDefault="005252A5" w:rsidP="00F227A8">
            <w:pPr>
              <w:spacing w:before="120" w:after="120" w:line="276" w:lineRule="auto"/>
              <w:jc w:val="center"/>
              <w:rPr>
                <w:rFonts w:ascii="Montserrat" w:eastAsia="Times New Roman" w:hAnsi="Montserrat" w:cstheme="majorHAnsi"/>
                <w:b/>
                <w:bCs/>
                <w:color w:val="auto"/>
                <w:sz w:val="21"/>
                <w:szCs w:val="21"/>
              </w:rPr>
            </w:pPr>
            <w:r w:rsidRPr="005252A5">
              <w:rPr>
                <w:rFonts w:ascii="Montserrat" w:eastAsia="Times New Roman" w:hAnsi="Montserrat" w:cstheme="majorHAnsi"/>
                <w:b/>
                <w:bCs/>
                <w:color w:val="auto"/>
                <w:sz w:val="21"/>
                <w:szCs w:val="21"/>
              </w:rPr>
              <w:t>No.</w:t>
            </w:r>
          </w:p>
        </w:tc>
        <w:tc>
          <w:tcPr>
            <w:tcW w:w="3969" w:type="dxa"/>
            <w:shd w:val="clear" w:color="auto" w:fill="B38E5D"/>
            <w:vAlign w:val="center"/>
            <w:hideMark/>
          </w:tcPr>
          <w:p w14:paraId="0DFD802E" w14:textId="77777777" w:rsidR="005252A5" w:rsidRPr="005252A5" w:rsidRDefault="005252A5" w:rsidP="00F227A8">
            <w:pPr>
              <w:spacing w:before="120" w:after="120" w:line="276" w:lineRule="auto"/>
              <w:jc w:val="center"/>
              <w:rPr>
                <w:rFonts w:ascii="Montserrat" w:eastAsia="Times New Roman" w:hAnsi="Montserrat" w:cstheme="majorHAnsi"/>
                <w:b/>
                <w:bCs/>
                <w:color w:val="auto"/>
                <w:sz w:val="21"/>
                <w:szCs w:val="21"/>
              </w:rPr>
            </w:pPr>
            <w:r w:rsidRPr="005252A5">
              <w:rPr>
                <w:rFonts w:ascii="Montserrat" w:eastAsia="Times New Roman" w:hAnsi="Montserrat" w:cstheme="majorHAnsi"/>
                <w:b/>
                <w:bCs/>
                <w:color w:val="auto"/>
                <w:sz w:val="21"/>
                <w:szCs w:val="21"/>
              </w:rPr>
              <w:t>CARGO</w:t>
            </w:r>
          </w:p>
        </w:tc>
        <w:tc>
          <w:tcPr>
            <w:tcW w:w="2118" w:type="dxa"/>
            <w:shd w:val="clear" w:color="auto" w:fill="B38E5D"/>
            <w:vAlign w:val="center"/>
            <w:hideMark/>
          </w:tcPr>
          <w:p w14:paraId="512B2F57" w14:textId="77777777" w:rsidR="005252A5" w:rsidRPr="005252A5" w:rsidRDefault="005252A5" w:rsidP="00F227A8">
            <w:pPr>
              <w:spacing w:before="120" w:after="120" w:line="276" w:lineRule="auto"/>
              <w:jc w:val="center"/>
              <w:rPr>
                <w:rFonts w:ascii="Montserrat" w:eastAsia="Times New Roman" w:hAnsi="Montserrat" w:cstheme="majorHAnsi"/>
                <w:b/>
                <w:bCs/>
                <w:color w:val="auto"/>
                <w:sz w:val="21"/>
                <w:szCs w:val="21"/>
              </w:rPr>
            </w:pPr>
            <w:r w:rsidRPr="005252A5">
              <w:rPr>
                <w:rFonts w:ascii="Montserrat" w:eastAsia="Times New Roman" w:hAnsi="Montserrat" w:cstheme="majorHAnsi"/>
                <w:b/>
                <w:bCs/>
                <w:color w:val="auto"/>
                <w:sz w:val="21"/>
                <w:szCs w:val="21"/>
              </w:rPr>
              <w:t>MONTO MÁXIMO MENSUAL</w:t>
            </w:r>
          </w:p>
        </w:tc>
      </w:tr>
      <w:tr w:rsidR="005252A5" w:rsidRPr="005252A5" w14:paraId="2DD0E77D" w14:textId="77777777" w:rsidTr="005252A5">
        <w:trPr>
          <w:trHeight w:val="377"/>
        </w:trPr>
        <w:tc>
          <w:tcPr>
            <w:tcW w:w="949" w:type="dxa"/>
            <w:noWrap/>
            <w:vAlign w:val="center"/>
            <w:hideMark/>
          </w:tcPr>
          <w:p w14:paraId="7853CAC6" w14:textId="77777777" w:rsidR="005252A5" w:rsidRPr="005252A5" w:rsidRDefault="005252A5" w:rsidP="00F227A8">
            <w:pPr>
              <w:spacing w:line="276" w:lineRule="auto"/>
              <w:jc w:val="center"/>
              <w:rPr>
                <w:rFonts w:ascii="Montserrat" w:eastAsia="Times New Roman" w:hAnsi="Montserrat" w:cstheme="majorHAnsi"/>
                <w:b/>
                <w:bCs/>
                <w:color w:val="auto"/>
                <w:sz w:val="21"/>
                <w:szCs w:val="21"/>
              </w:rPr>
            </w:pPr>
            <w:r w:rsidRPr="005252A5">
              <w:rPr>
                <w:rFonts w:ascii="Montserrat" w:eastAsia="Times New Roman" w:hAnsi="Montserrat" w:cstheme="majorHAnsi"/>
                <w:b/>
                <w:bCs/>
                <w:color w:val="auto"/>
                <w:sz w:val="21"/>
                <w:szCs w:val="21"/>
              </w:rPr>
              <w:t>1</w:t>
            </w:r>
          </w:p>
        </w:tc>
        <w:tc>
          <w:tcPr>
            <w:tcW w:w="3969" w:type="dxa"/>
            <w:noWrap/>
            <w:vAlign w:val="center"/>
            <w:hideMark/>
          </w:tcPr>
          <w:p w14:paraId="41970332" w14:textId="77777777" w:rsidR="005252A5" w:rsidRPr="005252A5" w:rsidRDefault="005252A5" w:rsidP="00F227A8">
            <w:pPr>
              <w:spacing w:line="276" w:lineRule="auto"/>
              <w:jc w:val="center"/>
              <w:rPr>
                <w:rFonts w:ascii="Montserrat" w:eastAsia="Times New Roman" w:hAnsi="Montserrat" w:cstheme="majorHAnsi"/>
                <w:color w:val="auto"/>
                <w:sz w:val="21"/>
                <w:szCs w:val="21"/>
              </w:rPr>
            </w:pPr>
            <w:r w:rsidRPr="005252A5">
              <w:rPr>
                <w:rFonts w:ascii="Montserrat" w:eastAsia="Times New Roman" w:hAnsi="Montserrat" w:cstheme="majorHAnsi"/>
                <w:color w:val="auto"/>
                <w:sz w:val="21"/>
                <w:szCs w:val="21"/>
              </w:rPr>
              <w:t>Secretario</w:t>
            </w:r>
          </w:p>
        </w:tc>
        <w:tc>
          <w:tcPr>
            <w:tcW w:w="2118" w:type="dxa"/>
            <w:noWrap/>
            <w:vAlign w:val="center"/>
            <w:hideMark/>
          </w:tcPr>
          <w:p w14:paraId="59625E85" w14:textId="77777777" w:rsidR="005252A5" w:rsidRPr="005252A5" w:rsidRDefault="005252A5" w:rsidP="00F227A8">
            <w:pPr>
              <w:spacing w:line="276" w:lineRule="auto"/>
              <w:jc w:val="center"/>
              <w:rPr>
                <w:rFonts w:ascii="Montserrat" w:eastAsia="Times New Roman" w:hAnsi="Montserrat" w:cstheme="majorHAnsi"/>
                <w:color w:val="auto"/>
                <w:sz w:val="21"/>
                <w:szCs w:val="21"/>
              </w:rPr>
            </w:pPr>
            <w:r w:rsidRPr="005252A5">
              <w:rPr>
                <w:rFonts w:ascii="Montserrat" w:eastAsia="Times New Roman" w:hAnsi="Montserrat" w:cstheme="majorHAnsi"/>
                <w:color w:val="auto"/>
                <w:sz w:val="21"/>
                <w:szCs w:val="21"/>
              </w:rPr>
              <w:t>$ 700.00</w:t>
            </w:r>
          </w:p>
        </w:tc>
      </w:tr>
      <w:tr w:rsidR="005252A5" w:rsidRPr="005252A5" w14:paraId="62CDF583" w14:textId="77777777" w:rsidTr="005252A5">
        <w:trPr>
          <w:trHeight w:val="377"/>
        </w:trPr>
        <w:tc>
          <w:tcPr>
            <w:tcW w:w="949" w:type="dxa"/>
            <w:noWrap/>
            <w:vAlign w:val="center"/>
            <w:hideMark/>
          </w:tcPr>
          <w:p w14:paraId="424D71B7" w14:textId="77777777" w:rsidR="005252A5" w:rsidRPr="005252A5" w:rsidRDefault="005252A5" w:rsidP="00F227A8">
            <w:pPr>
              <w:spacing w:line="276" w:lineRule="auto"/>
              <w:jc w:val="center"/>
              <w:rPr>
                <w:rFonts w:ascii="Montserrat" w:eastAsia="Times New Roman" w:hAnsi="Montserrat" w:cstheme="majorHAnsi"/>
                <w:b/>
                <w:bCs/>
                <w:color w:val="auto"/>
                <w:sz w:val="21"/>
                <w:szCs w:val="21"/>
              </w:rPr>
            </w:pPr>
            <w:r w:rsidRPr="005252A5">
              <w:rPr>
                <w:rFonts w:ascii="Montserrat" w:eastAsia="Times New Roman" w:hAnsi="Montserrat" w:cstheme="majorHAnsi"/>
                <w:b/>
                <w:bCs/>
                <w:color w:val="auto"/>
                <w:sz w:val="21"/>
                <w:szCs w:val="21"/>
              </w:rPr>
              <w:t>2</w:t>
            </w:r>
          </w:p>
        </w:tc>
        <w:tc>
          <w:tcPr>
            <w:tcW w:w="3969" w:type="dxa"/>
            <w:noWrap/>
            <w:vAlign w:val="center"/>
            <w:hideMark/>
          </w:tcPr>
          <w:p w14:paraId="30104203" w14:textId="77777777" w:rsidR="005252A5" w:rsidRPr="005252A5" w:rsidRDefault="005252A5" w:rsidP="00F227A8">
            <w:pPr>
              <w:spacing w:line="276" w:lineRule="auto"/>
              <w:jc w:val="center"/>
              <w:rPr>
                <w:rFonts w:ascii="Montserrat" w:eastAsia="Times New Roman" w:hAnsi="Montserrat" w:cstheme="majorHAnsi"/>
                <w:color w:val="auto"/>
                <w:sz w:val="21"/>
                <w:szCs w:val="21"/>
              </w:rPr>
            </w:pPr>
            <w:r w:rsidRPr="005252A5">
              <w:rPr>
                <w:rFonts w:ascii="Montserrat" w:eastAsia="Times New Roman" w:hAnsi="Montserrat" w:cstheme="majorHAnsi"/>
                <w:color w:val="auto"/>
                <w:sz w:val="21"/>
                <w:szCs w:val="21"/>
              </w:rPr>
              <w:t>Director general</w:t>
            </w:r>
          </w:p>
        </w:tc>
        <w:tc>
          <w:tcPr>
            <w:tcW w:w="2118" w:type="dxa"/>
            <w:noWrap/>
            <w:vAlign w:val="center"/>
            <w:hideMark/>
          </w:tcPr>
          <w:p w14:paraId="7AC14055" w14:textId="77777777" w:rsidR="005252A5" w:rsidRPr="005252A5" w:rsidRDefault="005252A5" w:rsidP="00F227A8">
            <w:pPr>
              <w:spacing w:line="276" w:lineRule="auto"/>
              <w:jc w:val="center"/>
              <w:rPr>
                <w:rFonts w:ascii="Montserrat" w:eastAsia="Times New Roman" w:hAnsi="Montserrat" w:cstheme="majorHAnsi"/>
                <w:color w:val="auto"/>
                <w:sz w:val="21"/>
                <w:szCs w:val="21"/>
              </w:rPr>
            </w:pPr>
            <w:r w:rsidRPr="005252A5">
              <w:rPr>
                <w:rFonts w:ascii="Montserrat" w:eastAsia="Times New Roman" w:hAnsi="Montserrat" w:cstheme="majorHAnsi"/>
                <w:color w:val="auto"/>
                <w:sz w:val="21"/>
                <w:szCs w:val="21"/>
              </w:rPr>
              <w:t>$ 500.00</w:t>
            </w:r>
          </w:p>
        </w:tc>
      </w:tr>
    </w:tbl>
    <w:p w14:paraId="7B853E62" w14:textId="77777777" w:rsidR="007751EA" w:rsidRPr="005252A5" w:rsidRDefault="007751EA" w:rsidP="007751EA">
      <w:pPr>
        <w:pStyle w:val="Prrafodelista"/>
        <w:spacing w:before="240" w:after="240" w:line="360" w:lineRule="auto"/>
        <w:jc w:val="both"/>
        <w:rPr>
          <w:rFonts w:ascii="Montserrat" w:eastAsia="Times New Roman" w:hAnsi="Montserrat" w:cstheme="majorHAnsi"/>
          <w:color w:val="auto"/>
          <w:sz w:val="22"/>
          <w:szCs w:val="22"/>
        </w:rPr>
      </w:pPr>
    </w:p>
    <w:p w14:paraId="195126A8" w14:textId="52578C6D" w:rsidR="0085315E" w:rsidRDefault="003550E5">
      <w:pPr>
        <w:pStyle w:val="Prrafodelista"/>
        <w:numPr>
          <w:ilvl w:val="0"/>
          <w:numId w:val="25"/>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Como medida de racionalidad y austeridad de gasto, no deberán considerar nuevos arrendamientos de edificios. Los arrendamientos vigentes, no deberán considerar incrementos respecto de las rentas convenidas en el ejercicio 202</w:t>
      </w:r>
      <w:r w:rsidR="007C0424" w:rsidRPr="005252A5">
        <w:rPr>
          <w:rFonts w:ascii="Montserrat" w:eastAsia="Times New Roman" w:hAnsi="Montserrat" w:cstheme="majorHAnsi"/>
          <w:color w:val="auto"/>
          <w:sz w:val="22"/>
          <w:szCs w:val="22"/>
        </w:rPr>
        <w:t>3</w:t>
      </w:r>
      <w:r w:rsidRPr="005252A5">
        <w:rPr>
          <w:rFonts w:ascii="Montserrat" w:eastAsia="Times New Roman" w:hAnsi="Montserrat" w:cstheme="majorHAnsi"/>
          <w:color w:val="auto"/>
          <w:sz w:val="22"/>
          <w:szCs w:val="22"/>
        </w:rPr>
        <w:t>.</w:t>
      </w:r>
    </w:p>
    <w:p w14:paraId="150C6FEE" w14:textId="77777777" w:rsidR="000F4AC4" w:rsidRPr="005252A5" w:rsidRDefault="000F4AC4" w:rsidP="000F4AC4">
      <w:pPr>
        <w:pStyle w:val="Prrafodelista"/>
        <w:spacing w:before="240" w:after="240" w:line="360" w:lineRule="auto"/>
        <w:jc w:val="both"/>
        <w:rPr>
          <w:rFonts w:ascii="Montserrat" w:eastAsia="Times New Roman" w:hAnsi="Montserrat" w:cstheme="majorHAnsi"/>
          <w:color w:val="auto"/>
          <w:sz w:val="22"/>
          <w:szCs w:val="22"/>
        </w:rPr>
      </w:pPr>
    </w:p>
    <w:p w14:paraId="3FCF7824" w14:textId="14BC5D3A" w:rsidR="0085315E" w:rsidRPr="005252A5" w:rsidRDefault="0085315E">
      <w:pPr>
        <w:pStyle w:val="Prrafodelista"/>
        <w:numPr>
          <w:ilvl w:val="0"/>
          <w:numId w:val="25"/>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presupuestación de primas de seguros, fianzas, tenencias y derechos vehiculares, se hará conforme a la plantilla de activos registrada en el control patrimonial de la Secretaría de Administración.</w:t>
      </w:r>
    </w:p>
    <w:p w14:paraId="09784B0B" w14:textId="66E3A090" w:rsidR="0085315E" w:rsidRPr="005252A5" w:rsidRDefault="0085315E" w:rsidP="006A29FF">
      <w:pPr>
        <w:pStyle w:val="Prrafodelista"/>
        <w:spacing w:before="240" w:after="240" w:line="360" w:lineRule="auto"/>
        <w:jc w:val="both"/>
        <w:rPr>
          <w:rFonts w:ascii="Montserrat" w:eastAsia="Times New Roman" w:hAnsi="Montserrat" w:cstheme="majorHAnsi"/>
          <w:color w:val="auto"/>
          <w:sz w:val="22"/>
          <w:szCs w:val="22"/>
        </w:rPr>
      </w:pPr>
    </w:p>
    <w:p w14:paraId="61EC6045" w14:textId="77777777" w:rsidR="00002353" w:rsidRPr="005252A5" w:rsidRDefault="0085315E">
      <w:pPr>
        <w:pStyle w:val="Prrafodelista"/>
        <w:numPr>
          <w:ilvl w:val="0"/>
          <w:numId w:val="25"/>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presupuestación de los servicios de vigilancia, deberá realizarse con base en el número de elementos activos por elemento, con arma, sin arma y oficialidad.</w:t>
      </w:r>
    </w:p>
    <w:p w14:paraId="4436279C" w14:textId="77777777" w:rsidR="00002353" w:rsidRPr="005252A5" w:rsidRDefault="00002353" w:rsidP="006A29FF">
      <w:pPr>
        <w:pStyle w:val="Prrafodelista"/>
        <w:spacing w:line="360" w:lineRule="auto"/>
        <w:rPr>
          <w:rFonts w:ascii="Montserrat" w:eastAsia="Times New Roman" w:hAnsi="Montserrat" w:cstheme="majorHAnsi"/>
          <w:color w:val="auto"/>
          <w:sz w:val="22"/>
          <w:szCs w:val="22"/>
        </w:rPr>
      </w:pPr>
      <w:bookmarkStart w:id="40" w:name="_GoBack"/>
      <w:bookmarkEnd w:id="40"/>
    </w:p>
    <w:p w14:paraId="678B641E" w14:textId="77777777" w:rsidR="00002353" w:rsidRPr="005252A5" w:rsidRDefault="00002353">
      <w:pPr>
        <w:pStyle w:val="Prrafodelista"/>
        <w:numPr>
          <w:ilvl w:val="0"/>
          <w:numId w:val="25"/>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presupuestación de mantenimiento y reparación de equipo de transporte, de maquinaria, de comunicación, etc., se determinará sólo para aquellos bienes que sean propiedad del Gobierno del Estado o estén bajo contratos de comodato autorizados por la Secretaría de Administración, tomando en consideración el costo beneficio de dichos mantenimientos, debiendo reducir este concepto mediante acciones de austeridad.</w:t>
      </w:r>
    </w:p>
    <w:p w14:paraId="698CC1DD" w14:textId="77777777" w:rsidR="00002353" w:rsidRPr="005252A5" w:rsidRDefault="00002353" w:rsidP="006A29FF">
      <w:pPr>
        <w:pStyle w:val="Prrafodelista"/>
        <w:spacing w:line="360" w:lineRule="auto"/>
        <w:rPr>
          <w:rFonts w:ascii="Montserrat" w:eastAsia="Times New Roman" w:hAnsi="Montserrat" w:cstheme="majorHAnsi"/>
          <w:color w:val="auto"/>
          <w:sz w:val="22"/>
          <w:szCs w:val="22"/>
        </w:rPr>
      </w:pPr>
    </w:p>
    <w:p w14:paraId="3E3BA9AB" w14:textId="77777777" w:rsidR="00002353" w:rsidRPr="005252A5" w:rsidRDefault="00002353">
      <w:pPr>
        <w:pStyle w:val="Prrafodelista"/>
        <w:numPr>
          <w:ilvl w:val="0"/>
          <w:numId w:val="25"/>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Los gastos de promoción y difusión institucional se deberán presupuestar tomando en consideración prioritariamente los medios de difusión con </w:t>
      </w:r>
      <w:r w:rsidRPr="005252A5">
        <w:rPr>
          <w:rFonts w:ascii="Montserrat" w:eastAsia="Times New Roman" w:hAnsi="Montserrat" w:cstheme="majorHAnsi"/>
          <w:color w:val="auto"/>
          <w:sz w:val="22"/>
          <w:szCs w:val="22"/>
        </w:rPr>
        <w:lastRenderedPageBreak/>
        <w:t>que cuenta el Gobierno del Estado y serán autorizados sólo los estrictamente relacionados con las funciones específicas de la Unidad Responsable de que se trate.</w:t>
      </w:r>
    </w:p>
    <w:p w14:paraId="11E8C99C" w14:textId="77777777" w:rsidR="00002353" w:rsidRPr="005252A5" w:rsidRDefault="00002353" w:rsidP="006A29FF">
      <w:pPr>
        <w:pStyle w:val="Prrafodelista"/>
        <w:spacing w:line="360" w:lineRule="auto"/>
        <w:rPr>
          <w:rFonts w:ascii="Montserrat" w:eastAsia="Times New Roman" w:hAnsi="Montserrat" w:cstheme="majorHAnsi"/>
          <w:color w:val="auto"/>
          <w:sz w:val="22"/>
          <w:szCs w:val="22"/>
        </w:rPr>
      </w:pPr>
    </w:p>
    <w:p w14:paraId="239C28E0" w14:textId="77777777" w:rsidR="00002353" w:rsidRPr="005252A5" w:rsidRDefault="00002353">
      <w:pPr>
        <w:pStyle w:val="Prrafodelista"/>
        <w:numPr>
          <w:ilvl w:val="0"/>
          <w:numId w:val="25"/>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Para el servicio de pasajes aéreos y transporte terrestre, únicamente se deberán autorizar servicios con tarifas económicas.</w:t>
      </w:r>
      <w:r w:rsidRPr="005252A5" w:rsidDel="00625923">
        <w:rPr>
          <w:rFonts w:ascii="Montserrat" w:eastAsia="Times New Roman" w:hAnsi="Montserrat" w:cstheme="majorHAnsi"/>
          <w:color w:val="auto"/>
          <w:sz w:val="22"/>
          <w:szCs w:val="22"/>
        </w:rPr>
        <w:t xml:space="preserve"> </w:t>
      </w:r>
    </w:p>
    <w:p w14:paraId="38D8CF8D" w14:textId="77777777" w:rsidR="00002353" w:rsidRPr="005252A5" w:rsidRDefault="00002353" w:rsidP="006A29FF">
      <w:pPr>
        <w:pStyle w:val="Prrafodelista"/>
        <w:spacing w:line="360" w:lineRule="auto"/>
        <w:rPr>
          <w:rFonts w:ascii="Montserrat" w:eastAsia="Times New Roman" w:hAnsi="Montserrat" w:cstheme="majorHAnsi"/>
          <w:color w:val="auto"/>
          <w:sz w:val="22"/>
          <w:szCs w:val="22"/>
        </w:rPr>
      </w:pPr>
    </w:p>
    <w:p w14:paraId="4A7E116F" w14:textId="77777777" w:rsidR="00002353" w:rsidRPr="005252A5" w:rsidRDefault="00002353">
      <w:pPr>
        <w:pStyle w:val="Prrafodelista"/>
        <w:numPr>
          <w:ilvl w:val="0"/>
          <w:numId w:val="25"/>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Los gastos para congresos, reuniones, convenciones, exposiciones, espectáculos culturales, gastos ceremoniales, gastos de orden social, fomento cultural, fomento deportivo y fomento de actividades cívicas, se deberán presupuestar para eventos de carácter institucional, especificando el tipo de evento, su justificación, memoria de cálculo precisa y periodo de realización, sujetándose a los criterios de austeridad y de ahorro del gasto.</w:t>
      </w:r>
      <w:r w:rsidRPr="005252A5" w:rsidDel="00625923">
        <w:rPr>
          <w:rFonts w:ascii="Montserrat" w:eastAsia="Times New Roman" w:hAnsi="Montserrat" w:cstheme="majorHAnsi"/>
          <w:color w:val="auto"/>
          <w:sz w:val="22"/>
          <w:szCs w:val="22"/>
        </w:rPr>
        <w:t xml:space="preserve"> </w:t>
      </w:r>
    </w:p>
    <w:p w14:paraId="616F9D66" w14:textId="77777777" w:rsidR="00002353" w:rsidRPr="005252A5" w:rsidRDefault="00002353" w:rsidP="006A29FF">
      <w:pPr>
        <w:pStyle w:val="Prrafodelista"/>
        <w:spacing w:line="360" w:lineRule="auto"/>
        <w:rPr>
          <w:rFonts w:ascii="Montserrat" w:eastAsia="Times New Roman" w:hAnsi="Montserrat" w:cstheme="majorHAnsi"/>
          <w:color w:val="auto"/>
          <w:sz w:val="22"/>
          <w:szCs w:val="22"/>
        </w:rPr>
      </w:pPr>
    </w:p>
    <w:p w14:paraId="2B4A90A4" w14:textId="250D8B19" w:rsidR="00183C58" w:rsidRPr="005252A5" w:rsidRDefault="00002353">
      <w:pPr>
        <w:pStyle w:val="Prrafodelista"/>
        <w:numPr>
          <w:ilvl w:val="0"/>
          <w:numId w:val="25"/>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partida de Ayudas Diversas, solo podrá ser presupuestada por las Unidades Responsables atendiendo a la naturaleza de sus funciones, previa autorización de la SEFIN.</w:t>
      </w:r>
    </w:p>
    <w:p w14:paraId="1968E186" w14:textId="77777777" w:rsidR="00183C58" w:rsidRPr="005252A5" w:rsidRDefault="00183C58" w:rsidP="006A29FF">
      <w:pPr>
        <w:pStyle w:val="Prrafodelista"/>
        <w:spacing w:line="360" w:lineRule="auto"/>
        <w:rPr>
          <w:rFonts w:ascii="Montserrat" w:eastAsia="Times New Roman" w:hAnsi="Montserrat" w:cstheme="majorHAnsi"/>
          <w:color w:val="auto"/>
          <w:sz w:val="22"/>
          <w:szCs w:val="22"/>
        </w:rPr>
      </w:pPr>
    </w:p>
    <w:p w14:paraId="3053C993" w14:textId="53A762EA" w:rsidR="00183C58" w:rsidRPr="005252A5" w:rsidRDefault="00183C58">
      <w:pPr>
        <w:pStyle w:val="Prrafodelista"/>
        <w:numPr>
          <w:ilvl w:val="0"/>
          <w:numId w:val="25"/>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Los gastos correspondientes a viáticos deberán sujetarse a los tabuladores emitidos mediante el Acuerdo por el que se establece el tabulador de viáticos de los Servidores </w:t>
      </w:r>
      <w:r w:rsidR="0052320D" w:rsidRPr="005252A5">
        <w:rPr>
          <w:rFonts w:ascii="Montserrat" w:eastAsia="Times New Roman" w:hAnsi="Montserrat" w:cstheme="majorHAnsi"/>
          <w:color w:val="auto"/>
          <w:sz w:val="22"/>
          <w:szCs w:val="22"/>
        </w:rPr>
        <w:t>públicos</w:t>
      </w:r>
      <w:r w:rsidRPr="005252A5">
        <w:rPr>
          <w:rFonts w:ascii="Montserrat" w:eastAsia="Times New Roman" w:hAnsi="Montserrat" w:cstheme="majorHAnsi"/>
          <w:color w:val="auto"/>
          <w:sz w:val="22"/>
          <w:szCs w:val="22"/>
        </w:rPr>
        <w:t xml:space="preserve"> de la </w:t>
      </w:r>
      <w:r w:rsidR="0052320D" w:rsidRPr="005252A5">
        <w:rPr>
          <w:rFonts w:ascii="Montserrat" w:eastAsia="Times New Roman" w:hAnsi="Montserrat" w:cstheme="majorHAnsi"/>
          <w:color w:val="auto"/>
          <w:sz w:val="22"/>
          <w:szCs w:val="22"/>
        </w:rPr>
        <w:t>Administración</w:t>
      </w:r>
      <w:r w:rsidRPr="005252A5">
        <w:rPr>
          <w:rFonts w:ascii="Montserrat" w:eastAsia="Times New Roman" w:hAnsi="Montserrat" w:cstheme="majorHAnsi"/>
          <w:color w:val="auto"/>
          <w:sz w:val="22"/>
          <w:szCs w:val="22"/>
        </w:rPr>
        <w:t xml:space="preserve"> Pública del Estado de Oaxaca, publicados en el Periódico Oficial del Gobierno del Estado</w:t>
      </w:r>
      <w:r w:rsidR="0052320D" w:rsidRPr="005252A5">
        <w:rPr>
          <w:rFonts w:ascii="Montserrat" w:eastAsia="Times New Roman" w:hAnsi="Montserrat" w:cstheme="majorHAnsi"/>
          <w:color w:val="auto"/>
          <w:sz w:val="22"/>
          <w:szCs w:val="22"/>
        </w:rPr>
        <w:t xml:space="preserve"> el 24 de enero y 21 de marzo de 2015 respectivamente. Sujetándose siempre a las disposiciones de racionalidad, austeridad y disciplina presupuestaria.</w:t>
      </w:r>
      <w:r w:rsidR="007E68B3" w:rsidRPr="005252A5">
        <w:rPr>
          <w:rFonts w:ascii="Montserrat" w:eastAsia="Times New Roman" w:hAnsi="Montserrat" w:cstheme="majorHAnsi"/>
          <w:color w:val="auto"/>
          <w:sz w:val="22"/>
          <w:szCs w:val="22"/>
        </w:rPr>
        <w:t xml:space="preserve"> Mismo que se puede consultar en el siguiente enlace:</w:t>
      </w:r>
    </w:p>
    <w:p w14:paraId="29B01A0B" w14:textId="77777777" w:rsidR="007E68B3" w:rsidRPr="005252A5" w:rsidRDefault="007E68B3" w:rsidP="007E68B3">
      <w:pPr>
        <w:pStyle w:val="Prrafodelista"/>
        <w:rPr>
          <w:rFonts w:ascii="Montserrat" w:eastAsia="Times New Roman" w:hAnsi="Montserrat" w:cstheme="majorHAnsi"/>
          <w:color w:val="auto"/>
          <w:sz w:val="22"/>
          <w:szCs w:val="22"/>
        </w:rPr>
      </w:pPr>
    </w:p>
    <w:p w14:paraId="5C2C4717" w14:textId="7E06CE06" w:rsidR="007E68B3" w:rsidRPr="005252A5" w:rsidRDefault="00F227A8" w:rsidP="007E68B3">
      <w:pPr>
        <w:pStyle w:val="Prrafodelista"/>
        <w:spacing w:before="240" w:after="240" w:line="360" w:lineRule="auto"/>
        <w:jc w:val="both"/>
        <w:rPr>
          <w:rFonts w:ascii="Montserrat" w:eastAsia="Times New Roman" w:hAnsi="Montserrat" w:cstheme="majorHAnsi"/>
          <w:b/>
          <w:bCs/>
          <w:color w:val="auto"/>
          <w:sz w:val="22"/>
          <w:szCs w:val="22"/>
        </w:rPr>
      </w:pPr>
      <w:hyperlink r:id="rId25" w:history="1">
        <w:r w:rsidR="007E68B3" w:rsidRPr="005252A5">
          <w:rPr>
            <w:rStyle w:val="Hipervnculo"/>
            <w:rFonts w:ascii="Montserrat" w:eastAsia="Times New Roman" w:hAnsi="Montserrat" w:cstheme="majorHAnsi"/>
            <w:b/>
            <w:bCs/>
            <w:color w:val="auto"/>
            <w:sz w:val="22"/>
            <w:szCs w:val="22"/>
          </w:rPr>
          <w:t>https://www.finanzasoaxaca.gob.mx/pdf/asistencia/leyes_fiscales/2015/pdf/Acuerdo_Tabuladores_de_Viaticos.pdf</w:t>
        </w:r>
      </w:hyperlink>
    </w:p>
    <w:p w14:paraId="5FD6BE4D" w14:textId="77777777" w:rsidR="008864B2" w:rsidRDefault="008864B2" w:rsidP="007E68B3">
      <w:pPr>
        <w:rPr>
          <w:rFonts w:ascii="Montserrat" w:eastAsia="Times New Roman" w:hAnsi="Montserrat" w:cstheme="majorHAnsi"/>
          <w:b/>
          <w:bCs/>
          <w:color w:val="auto"/>
          <w:sz w:val="22"/>
          <w:szCs w:val="22"/>
        </w:rPr>
      </w:pPr>
      <w:bookmarkStart w:id="41" w:name="_Toc111472415"/>
    </w:p>
    <w:p w14:paraId="20F63F8E" w14:textId="77777777" w:rsidR="008864B2" w:rsidRDefault="008864B2" w:rsidP="007E68B3">
      <w:pPr>
        <w:rPr>
          <w:rFonts w:ascii="Montserrat" w:eastAsia="Times New Roman" w:hAnsi="Montserrat" w:cstheme="majorHAnsi"/>
          <w:b/>
          <w:bCs/>
          <w:color w:val="auto"/>
          <w:sz w:val="22"/>
          <w:szCs w:val="22"/>
        </w:rPr>
      </w:pPr>
    </w:p>
    <w:p w14:paraId="3532878E" w14:textId="77777777" w:rsidR="008864B2" w:rsidRDefault="008864B2" w:rsidP="007E68B3">
      <w:pPr>
        <w:rPr>
          <w:rFonts w:ascii="Montserrat" w:eastAsia="Times New Roman" w:hAnsi="Montserrat" w:cstheme="majorHAnsi"/>
          <w:b/>
          <w:bCs/>
          <w:color w:val="auto"/>
          <w:sz w:val="22"/>
          <w:szCs w:val="22"/>
        </w:rPr>
      </w:pPr>
    </w:p>
    <w:p w14:paraId="53DCB677" w14:textId="77777777" w:rsidR="008864B2" w:rsidRDefault="008864B2" w:rsidP="007E68B3">
      <w:pPr>
        <w:rPr>
          <w:rFonts w:ascii="Montserrat" w:eastAsia="Times New Roman" w:hAnsi="Montserrat" w:cstheme="majorHAnsi"/>
          <w:b/>
          <w:bCs/>
          <w:color w:val="auto"/>
          <w:sz w:val="22"/>
          <w:szCs w:val="22"/>
        </w:rPr>
      </w:pPr>
    </w:p>
    <w:p w14:paraId="19E325AD" w14:textId="77777777" w:rsidR="008864B2" w:rsidRDefault="008864B2" w:rsidP="007E68B3">
      <w:pPr>
        <w:rPr>
          <w:rFonts w:ascii="Montserrat" w:eastAsia="Times New Roman" w:hAnsi="Montserrat" w:cstheme="majorHAnsi"/>
          <w:b/>
          <w:bCs/>
          <w:color w:val="auto"/>
          <w:sz w:val="22"/>
          <w:szCs w:val="22"/>
        </w:rPr>
      </w:pPr>
    </w:p>
    <w:p w14:paraId="574468A1" w14:textId="5550DAB5" w:rsidR="007E68B3" w:rsidRPr="005252A5" w:rsidRDefault="007E68B3" w:rsidP="007E68B3">
      <w:pPr>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t xml:space="preserve">Capítulo 4000. Transferencias, Asignaciones, Subsidios y Otras Ayudas. </w:t>
      </w:r>
      <w:bookmarkEnd w:id="41"/>
      <w:r w:rsidRPr="005252A5">
        <w:rPr>
          <w:rFonts w:ascii="Montserrat" w:eastAsia="Times New Roman" w:hAnsi="Montserrat" w:cstheme="majorHAnsi"/>
          <w:b/>
          <w:bCs/>
          <w:color w:val="auto"/>
          <w:sz w:val="22"/>
          <w:szCs w:val="22"/>
        </w:rPr>
        <w:t xml:space="preserve"> </w:t>
      </w:r>
    </w:p>
    <w:p w14:paraId="766EBBBB" w14:textId="77777777" w:rsidR="007E68B3" w:rsidRPr="005252A5" w:rsidRDefault="007E68B3" w:rsidP="007E68B3">
      <w:pPr>
        <w:tabs>
          <w:tab w:val="left" w:pos="426"/>
        </w:tabs>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El costeo de Transferencias, Asignaciones, Subsidios y Otras Ayudas se deberá hacer en el capítulo 4000, de acuerdo a las partidas y conceptos detallados en el Catálogo y Glosario del Clasificador por Tipo y Objeto del Gasto. </w:t>
      </w:r>
    </w:p>
    <w:p w14:paraId="1124ED92" w14:textId="77777777" w:rsidR="007E68B3" w:rsidRPr="005252A5" w:rsidRDefault="007E68B3" w:rsidP="00393440">
      <w:pPr>
        <w:pStyle w:val="Prrafodelista"/>
        <w:numPr>
          <w:ilvl w:val="0"/>
          <w:numId w:val="30"/>
        </w:numPr>
        <w:spacing w:before="240" w:after="240" w:line="360" w:lineRule="auto"/>
        <w:contextualSpacing w:val="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Los organismos públicos descentralizados, fideicomisos y empresas de participación estatal, costearán las partidas incluidas en este capítulo observando las mismas políticas del gasto establecidas para los capítulos de: Servicios Personales, Materiales y Suministros y Servicios Generales. </w:t>
      </w:r>
    </w:p>
    <w:p w14:paraId="50BABE99" w14:textId="77777777" w:rsidR="007E68B3" w:rsidRPr="005252A5" w:rsidRDefault="007E68B3" w:rsidP="00393440">
      <w:pPr>
        <w:pStyle w:val="Prrafodelista"/>
        <w:numPr>
          <w:ilvl w:val="0"/>
          <w:numId w:val="30"/>
        </w:numPr>
        <w:spacing w:before="240" w:after="240" w:line="360" w:lineRule="auto"/>
        <w:contextualSpacing w:val="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Las Entidades Educativas del Nivel Medio Superior y Superior, deberán ajustar sus requerimientos de servicios personales y gastos de operación, a los techos financieros que les comunique la Secretaría de Finanzas. Cualquier requerimiento de personal, deberán presentarlo para su aprobación a la Secretaría de Administración, debidamente justificado y validado por los órganos colegiados competentes. Una vez aprobado, se someterá a la autorización de la Secretaría de Finanzas, la cual, de acuerdo a la disponibilidad financiera otorgará, en su caso, la cobertura a las asignaciones presupuestaria correspondientes. La contratación del personal se deberá realizar hasta que se compruebe ante las instancias normativas, que existen las asignaciones presupuestarias de conformidad con los ordenamientos legales aplicables.</w:t>
      </w:r>
    </w:p>
    <w:p w14:paraId="272ED524" w14:textId="77777777" w:rsidR="007E68B3" w:rsidRPr="005252A5" w:rsidRDefault="007E68B3" w:rsidP="00393440">
      <w:pPr>
        <w:pStyle w:val="Prrafodelista"/>
        <w:numPr>
          <w:ilvl w:val="0"/>
          <w:numId w:val="30"/>
        </w:numPr>
        <w:spacing w:before="240" w:after="240" w:line="360" w:lineRule="auto"/>
        <w:contextualSpacing w:val="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El Instituto Estatal de Educación Pública de Oaxaca, el Instituto Estatal de Educación para Adultos y los Servicios de Salud de Oaxaca deberán ajustar sus requerimientos de personal y gastos operativos a los techos financieros comunicados por la Secretaría de Finanzas, los cuales serán congruentes con los definidos por el Gobierno Federal.</w:t>
      </w:r>
    </w:p>
    <w:p w14:paraId="4AB38C96" w14:textId="77777777" w:rsidR="007E68B3" w:rsidRPr="005252A5" w:rsidRDefault="007E68B3" w:rsidP="00393440">
      <w:pPr>
        <w:pStyle w:val="Prrafodelista"/>
        <w:numPr>
          <w:ilvl w:val="0"/>
          <w:numId w:val="30"/>
        </w:numPr>
        <w:spacing w:before="240" w:after="240" w:line="360" w:lineRule="auto"/>
        <w:contextualSpacing w:val="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En el costeo de ayudas sociales y subvenciones, se deberá identificar el destino de los recursos, beneficiarios y propósito de los apoyos que se </w:t>
      </w:r>
      <w:r w:rsidRPr="005252A5">
        <w:rPr>
          <w:rFonts w:ascii="Montserrat" w:eastAsia="Times New Roman" w:hAnsi="Montserrat" w:cstheme="majorHAnsi"/>
          <w:color w:val="auto"/>
          <w:sz w:val="22"/>
          <w:szCs w:val="22"/>
        </w:rPr>
        <w:lastRenderedPageBreak/>
        <w:t xml:space="preserve">programen, así como al cumplimiento de las metas que para tales efectos se establezcan. Adicionalmente, las Unidades Responsables deberán cumplir con la publicación en internet de los datos de identificación de los beneficiarios y los montos pagados por concepto de ayudas y subsidios, de conformidad con la Ley General de Contabilidad Gubernamental. </w:t>
      </w:r>
    </w:p>
    <w:p w14:paraId="02AE061C" w14:textId="77777777" w:rsidR="007E68B3" w:rsidRPr="005252A5" w:rsidRDefault="007E68B3" w:rsidP="007E68B3">
      <w:pPr>
        <w:rPr>
          <w:rFonts w:ascii="Montserrat" w:eastAsia="Times New Roman" w:hAnsi="Montserrat" w:cstheme="majorHAnsi"/>
          <w:b/>
          <w:bCs/>
          <w:color w:val="auto"/>
          <w:sz w:val="22"/>
          <w:szCs w:val="22"/>
        </w:rPr>
      </w:pPr>
      <w:bookmarkStart w:id="42" w:name="_Toc111472416"/>
      <w:r w:rsidRPr="005252A5">
        <w:rPr>
          <w:rFonts w:ascii="Montserrat" w:eastAsia="Times New Roman" w:hAnsi="Montserrat" w:cstheme="majorHAnsi"/>
          <w:b/>
          <w:bCs/>
          <w:color w:val="auto"/>
          <w:sz w:val="22"/>
          <w:szCs w:val="22"/>
        </w:rPr>
        <w:t>Capítulo 5000. Bienes Muebles, Inmuebles e Intangibles.</w:t>
      </w:r>
    </w:p>
    <w:bookmarkEnd w:id="42"/>
    <w:p w14:paraId="65252D68" w14:textId="692D0C61" w:rsidR="007E68B3" w:rsidRPr="005252A5" w:rsidRDefault="007E68B3" w:rsidP="007E68B3">
      <w:pPr>
        <w:rPr>
          <w:rFonts w:ascii="Montserrat" w:eastAsia="Times New Roman" w:hAnsi="Montserrat" w:cstheme="majorHAnsi"/>
          <w:b/>
          <w:bCs/>
          <w:color w:val="auto"/>
          <w:sz w:val="22"/>
          <w:szCs w:val="22"/>
        </w:rPr>
      </w:pPr>
    </w:p>
    <w:p w14:paraId="5E4BE398" w14:textId="7FD9E8C6" w:rsidR="007E68B3" w:rsidRPr="005252A5" w:rsidRDefault="007E68B3" w:rsidP="00393440">
      <w:pPr>
        <w:pStyle w:val="Prrafodelista"/>
        <w:numPr>
          <w:ilvl w:val="0"/>
          <w:numId w:val="31"/>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Las asignaciones destinadas a la adquisición de toda clase de bienes muebles, inmuebles e intangibles requeridos en el desempeño de las actividades de las Unidades Responsables se deberán presupuestar en el Capítulo 5000, de acuerdo a las partidas y conceptos detallados en el Catálogo y Glosario del Clasificador por Tipo y Objeto del Gasto.</w:t>
      </w:r>
    </w:p>
    <w:p w14:paraId="20671EE1" w14:textId="77777777" w:rsidR="007E68B3" w:rsidRPr="005252A5" w:rsidRDefault="007E68B3" w:rsidP="00393440">
      <w:pPr>
        <w:pStyle w:val="Prrafodelista"/>
        <w:numPr>
          <w:ilvl w:val="0"/>
          <w:numId w:val="31"/>
        </w:numPr>
        <w:spacing w:before="240" w:after="240" w:line="360" w:lineRule="auto"/>
        <w:ind w:left="1066" w:hanging="357"/>
        <w:contextualSpacing w:val="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Solo se deberá costear la adquisición de nuevos bienes por: baja de bienes equivalentes; aprobación de proyectos de innovación que impliquen desarrollo con nuevas tecnologías; o, asignación de nuevos programas que impliquen una mayor infraestructura y equipamiento. No se deberán considerar bienes suntuarios o de lujo.</w:t>
      </w:r>
    </w:p>
    <w:p w14:paraId="2F185D5B" w14:textId="77777777" w:rsidR="007E68B3" w:rsidRPr="005252A5" w:rsidRDefault="007E68B3" w:rsidP="00393440">
      <w:pPr>
        <w:pStyle w:val="Prrafodelista"/>
        <w:numPr>
          <w:ilvl w:val="0"/>
          <w:numId w:val="31"/>
        </w:numPr>
        <w:spacing w:before="240" w:after="240" w:line="360" w:lineRule="auto"/>
        <w:ind w:left="1066" w:hanging="357"/>
        <w:contextualSpacing w:val="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presupuestación de las partidas incluidas en el Capítulo 5000, la podrá realizar la Unidad Responsable, siempre que una vez cubierta sus demás necesidades pueda destinar recursos para equipamiento en el marco del techo financiero que asigne la Secretaría de Finanzas.</w:t>
      </w:r>
    </w:p>
    <w:p w14:paraId="54C227B3" w14:textId="77777777" w:rsidR="007E68B3" w:rsidRPr="005252A5" w:rsidRDefault="007E68B3" w:rsidP="00393440">
      <w:pPr>
        <w:pStyle w:val="Prrafodelista"/>
        <w:numPr>
          <w:ilvl w:val="0"/>
          <w:numId w:val="31"/>
        </w:numPr>
        <w:spacing w:before="240" w:after="240" w:line="360" w:lineRule="auto"/>
        <w:ind w:left="1066" w:hanging="357"/>
        <w:contextualSpacing w:val="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No se autorizará la compra de vehículos nuevos para uso administrativo. El concepto 5400 Vehículos y Equipo de Transporte, solo deberán presupuestarlo las Unidades Responsables que cuenten con la autorización previa de la Secretaría de Finanzas.</w:t>
      </w:r>
    </w:p>
    <w:p w14:paraId="35E1D685" w14:textId="77777777" w:rsidR="007E68B3" w:rsidRPr="005252A5" w:rsidRDefault="007E68B3" w:rsidP="007E68B3">
      <w:pPr>
        <w:rPr>
          <w:rFonts w:ascii="Montserrat" w:eastAsia="Times New Roman" w:hAnsi="Montserrat" w:cstheme="majorHAnsi"/>
          <w:b/>
          <w:bCs/>
          <w:color w:val="auto"/>
          <w:sz w:val="22"/>
          <w:szCs w:val="22"/>
        </w:rPr>
      </w:pPr>
      <w:bookmarkStart w:id="43" w:name="_Toc111472417"/>
    </w:p>
    <w:p w14:paraId="3779EE58" w14:textId="62E8DCB3" w:rsidR="007E68B3" w:rsidRPr="005252A5" w:rsidRDefault="007E68B3" w:rsidP="007E68B3">
      <w:pPr>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t xml:space="preserve">Capítulo 6000. Inversión Pública. </w:t>
      </w:r>
      <w:bookmarkEnd w:id="43"/>
    </w:p>
    <w:p w14:paraId="5BB98A85" w14:textId="56AF064B" w:rsidR="007E68B3" w:rsidRPr="005252A5" w:rsidRDefault="007E68B3" w:rsidP="00393440">
      <w:pPr>
        <w:pStyle w:val="Prrafodelista"/>
        <w:numPr>
          <w:ilvl w:val="0"/>
          <w:numId w:val="28"/>
        </w:numPr>
        <w:spacing w:before="240" w:after="240" w:line="360" w:lineRule="auto"/>
        <w:ind w:left="72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Las asignaciones destinadas a obras por contrato, proyectos productivos y acciones de fomento, se deberán presupuestar en el capítulo 6000 </w:t>
      </w:r>
      <w:r w:rsidRPr="005252A5">
        <w:rPr>
          <w:rFonts w:ascii="Montserrat" w:eastAsia="Times New Roman" w:hAnsi="Montserrat" w:cstheme="majorHAnsi"/>
          <w:color w:val="auto"/>
          <w:sz w:val="22"/>
          <w:szCs w:val="22"/>
        </w:rPr>
        <w:lastRenderedPageBreak/>
        <w:t>Inversión Pública, de acuerdo a las partidas y conceptos detallados en el Catálogo y Glosario del Clasificador por Tipo y Objeto del Gasto.</w:t>
      </w:r>
    </w:p>
    <w:p w14:paraId="78040760" w14:textId="72931E43" w:rsidR="007E68B3" w:rsidRPr="005252A5" w:rsidRDefault="007E68B3" w:rsidP="00393440">
      <w:pPr>
        <w:pStyle w:val="Prrafodelista"/>
        <w:numPr>
          <w:ilvl w:val="0"/>
          <w:numId w:val="28"/>
        </w:numPr>
        <w:spacing w:before="240" w:after="240" w:line="360" w:lineRule="auto"/>
        <w:ind w:left="72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Los proyectos de construcción de obra pública, proyectos productivos y acciones de fomento, deberán estar enfocados a cumplir con las líneas estratégicas de acción contenidas en el Plan Estatal de Desarrollo. Deberán incluir en los capítulos que corresponda, el equipamiento y los insumos necesarios para su funcionamiento y contener en su expediente, los estudios de pre-factibilidad requeridos por la Secretaría de Finanzas, ya sea en cualquiera de los siguientes conceptos:</w:t>
      </w:r>
    </w:p>
    <w:p w14:paraId="4D9BDFC4" w14:textId="009CF3D8" w:rsidR="007E68B3" w:rsidRPr="005252A5" w:rsidRDefault="007E68B3" w:rsidP="00C70A16">
      <w:pPr>
        <w:spacing w:before="120" w:after="120" w:line="360" w:lineRule="auto"/>
        <w:ind w:left="2511"/>
        <w:jc w:val="both"/>
        <w:rPr>
          <w:rFonts w:ascii="Montserrat" w:eastAsia="Times New Roman" w:hAnsi="Montserrat" w:cstheme="majorHAnsi"/>
          <w:i/>
          <w:color w:val="auto"/>
          <w:sz w:val="22"/>
          <w:szCs w:val="22"/>
        </w:rPr>
      </w:pPr>
      <w:r w:rsidRPr="005252A5">
        <w:rPr>
          <w:rFonts w:ascii="Montserrat" w:eastAsia="Times New Roman" w:hAnsi="Montserrat" w:cstheme="majorHAnsi"/>
          <w:i/>
          <w:color w:val="auto"/>
          <w:sz w:val="22"/>
          <w:szCs w:val="22"/>
        </w:rPr>
        <w:t xml:space="preserve">6100 </w:t>
      </w:r>
      <w:r w:rsidR="007751EA" w:rsidRPr="005252A5">
        <w:rPr>
          <w:rFonts w:ascii="Montserrat" w:eastAsia="Times New Roman" w:hAnsi="Montserrat" w:cstheme="majorHAnsi"/>
          <w:i/>
          <w:color w:val="auto"/>
          <w:sz w:val="22"/>
          <w:szCs w:val="22"/>
        </w:rPr>
        <w:t xml:space="preserve"> </w:t>
      </w:r>
      <w:r w:rsidR="008864B2">
        <w:rPr>
          <w:rFonts w:ascii="Montserrat" w:eastAsia="Times New Roman" w:hAnsi="Montserrat" w:cstheme="majorHAnsi"/>
          <w:i/>
          <w:color w:val="auto"/>
          <w:sz w:val="22"/>
          <w:szCs w:val="22"/>
        </w:rPr>
        <w:t xml:space="preserve">        </w:t>
      </w:r>
      <w:r w:rsidR="007751EA" w:rsidRPr="005252A5">
        <w:rPr>
          <w:rFonts w:ascii="Montserrat" w:eastAsia="Times New Roman" w:hAnsi="Montserrat" w:cstheme="majorHAnsi"/>
          <w:i/>
          <w:color w:val="auto"/>
          <w:sz w:val="22"/>
          <w:szCs w:val="22"/>
        </w:rPr>
        <w:t xml:space="preserve"> </w:t>
      </w:r>
      <w:r w:rsidRPr="005252A5">
        <w:rPr>
          <w:rFonts w:ascii="Montserrat" w:eastAsia="Times New Roman" w:hAnsi="Montserrat" w:cstheme="majorHAnsi"/>
          <w:i/>
          <w:color w:val="auto"/>
          <w:sz w:val="22"/>
          <w:szCs w:val="22"/>
        </w:rPr>
        <w:t>Obra Pública en Bienes de Dominio Público</w:t>
      </w:r>
    </w:p>
    <w:p w14:paraId="6FE43FA3" w14:textId="464B6B3D" w:rsidR="007E68B3" w:rsidRPr="005252A5" w:rsidRDefault="007E68B3" w:rsidP="00C70A16">
      <w:pPr>
        <w:spacing w:before="120" w:after="120" w:line="360" w:lineRule="auto"/>
        <w:ind w:left="2511"/>
        <w:jc w:val="both"/>
        <w:rPr>
          <w:rFonts w:ascii="Montserrat" w:eastAsia="Times New Roman" w:hAnsi="Montserrat" w:cstheme="majorHAnsi"/>
          <w:i/>
          <w:color w:val="auto"/>
          <w:sz w:val="22"/>
          <w:szCs w:val="22"/>
        </w:rPr>
      </w:pPr>
      <w:r w:rsidRPr="005252A5">
        <w:rPr>
          <w:rFonts w:ascii="Montserrat" w:eastAsia="Times New Roman" w:hAnsi="Montserrat" w:cstheme="majorHAnsi"/>
          <w:i/>
          <w:color w:val="auto"/>
          <w:sz w:val="22"/>
          <w:szCs w:val="22"/>
        </w:rPr>
        <w:t xml:space="preserve">6200 </w:t>
      </w:r>
      <w:r w:rsidR="007751EA" w:rsidRPr="005252A5">
        <w:rPr>
          <w:rFonts w:ascii="Montserrat" w:eastAsia="Times New Roman" w:hAnsi="Montserrat" w:cstheme="majorHAnsi"/>
          <w:i/>
          <w:color w:val="auto"/>
          <w:sz w:val="22"/>
          <w:szCs w:val="22"/>
        </w:rPr>
        <w:t xml:space="preserve">  </w:t>
      </w:r>
      <w:r w:rsidR="008864B2">
        <w:rPr>
          <w:rFonts w:ascii="Montserrat" w:eastAsia="Times New Roman" w:hAnsi="Montserrat" w:cstheme="majorHAnsi"/>
          <w:i/>
          <w:color w:val="auto"/>
          <w:sz w:val="22"/>
          <w:szCs w:val="22"/>
        </w:rPr>
        <w:t xml:space="preserve">       </w:t>
      </w:r>
      <w:r w:rsidRPr="005252A5">
        <w:rPr>
          <w:rFonts w:ascii="Montserrat" w:eastAsia="Times New Roman" w:hAnsi="Montserrat" w:cstheme="majorHAnsi"/>
          <w:i/>
          <w:color w:val="auto"/>
          <w:sz w:val="22"/>
          <w:szCs w:val="22"/>
        </w:rPr>
        <w:t>Obra Pública en Bienes Propios</w:t>
      </w:r>
    </w:p>
    <w:p w14:paraId="226A3D76" w14:textId="1E25F021" w:rsidR="007E68B3" w:rsidRPr="008864B2" w:rsidRDefault="00B36DC9" w:rsidP="008864B2">
      <w:pPr>
        <w:pStyle w:val="Prrafodelista"/>
        <w:numPr>
          <w:ilvl w:val="0"/>
          <w:numId w:val="32"/>
        </w:numPr>
        <w:spacing w:before="120" w:after="120" w:line="360" w:lineRule="auto"/>
        <w:ind w:left="3036"/>
        <w:jc w:val="both"/>
        <w:rPr>
          <w:rFonts w:ascii="Montserrat" w:eastAsia="Times New Roman" w:hAnsi="Montserrat" w:cstheme="majorHAnsi"/>
          <w:i/>
          <w:color w:val="auto"/>
          <w:sz w:val="22"/>
          <w:szCs w:val="22"/>
        </w:rPr>
      </w:pPr>
      <w:r w:rsidRPr="008864B2">
        <w:rPr>
          <w:rFonts w:ascii="Montserrat" w:eastAsia="Times New Roman" w:hAnsi="Montserrat" w:cstheme="majorHAnsi"/>
          <w:i/>
          <w:color w:val="auto"/>
          <w:sz w:val="22"/>
          <w:szCs w:val="22"/>
        </w:rPr>
        <w:t xml:space="preserve"> Pro</w:t>
      </w:r>
      <w:r w:rsidR="007E68B3" w:rsidRPr="008864B2">
        <w:rPr>
          <w:rFonts w:ascii="Montserrat" w:eastAsia="Times New Roman" w:hAnsi="Montserrat" w:cstheme="majorHAnsi"/>
          <w:i/>
          <w:color w:val="auto"/>
          <w:sz w:val="22"/>
          <w:szCs w:val="22"/>
        </w:rPr>
        <w:t>yectos Productivos y Acciones de Fomento</w:t>
      </w:r>
    </w:p>
    <w:p w14:paraId="5EDE6F16" w14:textId="77777777" w:rsidR="007751EA" w:rsidRPr="005252A5" w:rsidRDefault="007751EA" w:rsidP="007751EA">
      <w:pPr>
        <w:pStyle w:val="Prrafodelista"/>
        <w:spacing w:before="120" w:after="120" w:line="360" w:lineRule="auto"/>
        <w:ind w:left="3036"/>
        <w:jc w:val="both"/>
        <w:rPr>
          <w:rFonts w:ascii="Montserrat" w:eastAsia="Times New Roman" w:hAnsi="Montserrat" w:cstheme="majorHAnsi"/>
          <w:i/>
          <w:color w:val="auto"/>
          <w:sz w:val="22"/>
          <w:szCs w:val="22"/>
        </w:rPr>
      </w:pPr>
    </w:p>
    <w:p w14:paraId="60C4AB69" w14:textId="0AB636BE" w:rsidR="007E68B3" w:rsidRPr="005252A5" w:rsidRDefault="007E68B3" w:rsidP="00393440">
      <w:pPr>
        <w:pStyle w:val="Prrafodelista"/>
        <w:numPr>
          <w:ilvl w:val="0"/>
          <w:numId w:val="28"/>
        </w:numPr>
        <w:spacing w:before="240" w:after="240" w:line="360" w:lineRule="auto"/>
        <w:ind w:left="72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Los proyectos de construcción de obra pública, proyectos productivos y acciones de fomento, deberán ser elaborados, costeados y priorizados por cada Unidad Responsable y presentados a la Secretaría de Finanzas, para su validación, autorización e inclusión en el Banco de Proyectos de Inversión Pública en el plazo y con los requisitos establecidos por la Subsecretaría de Planeación e Inversión Pública.</w:t>
      </w:r>
    </w:p>
    <w:p w14:paraId="285B9264" w14:textId="77777777" w:rsidR="007E68B3" w:rsidRPr="005252A5" w:rsidRDefault="007E68B3" w:rsidP="00C70A16">
      <w:pPr>
        <w:pStyle w:val="Prrafodelista"/>
        <w:spacing w:before="240" w:after="240" w:line="360" w:lineRule="auto"/>
        <w:jc w:val="both"/>
        <w:rPr>
          <w:rFonts w:ascii="Montserrat" w:eastAsia="Times New Roman" w:hAnsi="Montserrat" w:cstheme="majorHAnsi"/>
          <w:color w:val="auto"/>
          <w:sz w:val="22"/>
          <w:szCs w:val="22"/>
        </w:rPr>
      </w:pPr>
    </w:p>
    <w:p w14:paraId="03FC8527" w14:textId="43664E33" w:rsidR="007E68B3" w:rsidRPr="005252A5" w:rsidRDefault="007E68B3" w:rsidP="00393440">
      <w:pPr>
        <w:pStyle w:val="Prrafodelista"/>
        <w:numPr>
          <w:ilvl w:val="0"/>
          <w:numId w:val="28"/>
        </w:numPr>
        <w:spacing w:before="240" w:after="240" w:line="360" w:lineRule="auto"/>
        <w:ind w:left="72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Para la presupuestación de los proyectos del Capítulo de Inversión Pública, las Unidades Responsables deberán sujetarse a las normas técnicas, de calidad, techos presupuestarios y disponibilidad financiera establecidos por la Secretaría de Finanzas.</w:t>
      </w:r>
    </w:p>
    <w:p w14:paraId="20A5B1C6" w14:textId="77777777" w:rsidR="007E68B3" w:rsidRPr="005252A5" w:rsidRDefault="007E68B3" w:rsidP="00C70A16">
      <w:pPr>
        <w:pStyle w:val="Prrafodelista"/>
        <w:spacing w:before="240" w:after="240" w:line="360" w:lineRule="auto"/>
        <w:jc w:val="both"/>
        <w:rPr>
          <w:rFonts w:ascii="Montserrat" w:eastAsia="Times New Roman" w:hAnsi="Montserrat" w:cstheme="majorHAnsi"/>
          <w:color w:val="auto"/>
          <w:sz w:val="22"/>
          <w:szCs w:val="22"/>
        </w:rPr>
      </w:pPr>
    </w:p>
    <w:p w14:paraId="7766F62B" w14:textId="27E8A65B" w:rsidR="007E68B3" w:rsidRPr="005252A5" w:rsidRDefault="007E68B3" w:rsidP="00393440">
      <w:pPr>
        <w:pStyle w:val="Prrafodelista"/>
        <w:numPr>
          <w:ilvl w:val="0"/>
          <w:numId w:val="28"/>
        </w:numPr>
        <w:spacing w:before="240" w:after="240" w:line="360" w:lineRule="auto"/>
        <w:ind w:left="720"/>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Se podrán incluir proyectos de construcción de obra pública que afecten ejercicios presupuestarios subsecuentes, cumpliendo con el registro de los compromisos de pago del ejercicio vigente y las previsiones de los ejercicios siguientes, de conformidad con la Ley Estatal de Presupuesto y Responsabilidad Hacendaria. </w:t>
      </w:r>
    </w:p>
    <w:p w14:paraId="570E51DB" w14:textId="77777777" w:rsidR="008864B2" w:rsidRDefault="008864B2" w:rsidP="007E68B3">
      <w:pPr>
        <w:rPr>
          <w:rFonts w:ascii="Montserrat" w:eastAsia="Times New Roman" w:hAnsi="Montserrat" w:cstheme="majorHAnsi"/>
          <w:b/>
          <w:bCs/>
          <w:color w:val="auto"/>
          <w:sz w:val="22"/>
          <w:szCs w:val="22"/>
        </w:rPr>
      </w:pPr>
      <w:bookmarkStart w:id="44" w:name="_Toc111472418"/>
    </w:p>
    <w:p w14:paraId="1CB297A5" w14:textId="77777777" w:rsidR="008864B2" w:rsidRDefault="008864B2" w:rsidP="007E68B3">
      <w:pPr>
        <w:rPr>
          <w:rFonts w:ascii="Montserrat" w:eastAsia="Times New Roman" w:hAnsi="Montserrat" w:cstheme="majorHAnsi"/>
          <w:b/>
          <w:bCs/>
          <w:color w:val="auto"/>
          <w:sz w:val="22"/>
          <w:szCs w:val="22"/>
        </w:rPr>
      </w:pPr>
    </w:p>
    <w:p w14:paraId="43FECB2E" w14:textId="0A704B1E" w:rsidR="007E68B3" w:rsidRPr="005252A5" w:rsidRDefault="007E68B3" w:rsidP="007E68B3">
      <w:pPr>
        <w:rPr>
          <w:rFonts w:ascii="Montserrat" w:eastAsia="Times New Roman" w:hAnsi="Montserrat" w:cstheme="majorHAnsi"/>
          <w:b/>
          <w:bCs/>
          <w:color w:val="auto"/>
          <w:sz w:val="22"/>
          <w:szCs w:val="22"/>
        </w:rPr>
      </w:pPr>
      <w:r w:rsidRPr="005252A5">
        <w:rPr>
          <w:rFonts w:ascii="Montserrat" w:eastAsia="Times New Roman" w:hAnsi="Montserrat" w:cstheme="majorHAnsi"/>
          <w:b/>
          <w:bCs/>
          <w:color w:val="auto"/>
          <w:sz w:val="22"/>
          <w:szCs w:val="22"/>
        </w:rPr>
        <w:t xml:space="preserve">Capítulo 7000. Inversiones Financieras y Otras Provisiones. </w:t>
      </w:r>
      <w:bookmarkEnd w:id="44"/>
    </w:p>
    <w:p w14:paraId="3431F645" w14:textId="77777777" w:rsidR="007E68B3" w:rsidRPr="005252A5" w:rsidRDefault="007E68B3" w:rsidP="00393440">
      <w:pPr>
        <w:pStyle w:val="Prrafodelista"/>
        <w:numPr>
          <w:ilvl w:val="0"/>
          <w:numId w:val="33"/>
        </w:numPr>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 xml:space="preserve">En este capítulo se deberán presupuestar las erogaciones que realiza el Estado en la adquisición de acciones, bonos y otros títulos y valores. Se incluyen las aportaciones de capital a las entidades públicas; así como las erogaciones contingentes e imprevistas para el cumplimiento de obligaciones del Gobierno Estatal. </w:t>
      </w:r>
    </w:p>
    <w:p w14:paraId="50B6BB31" w14:textId="1B0BF13A" w:rsidR="007E68B3" w:rsidRPr="005252A5" w:rsidRDefault="007E68B3" w:rsidP="007E68B3">
      <w:pPr>
        <w:pStyle w:val="Prrafodelista"/>
        <w:spacing w:before="240" w:after="240"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inversión financiera la cuantificará de manera centralizada la Secretaría de Finanzas y corresponderá a las asignaciones destinadas en forma directa a la adquisición de cualquier tipo de valores crediticios, emitidos por instituciones públicas federales, estatales y municipales; sociedades anónimas o corporaciones privadas, tanto nacionales como extranjeras, autorizadas para emitirlos.</w:t>
      </w:r>
      <w:r w:rsidRPr="005252A5" w:rsidDel="001513C1">
        <w:rPr>
          <w:rFonts w:ascii="Montserrat" w:eastAsia="Times New Roman" w:hAnsi="Montserrat" w:cstheme="majorHAnsi"/>
          <w:color w:val="auto"/>
          <w:sz w:val="22"/>
          <w:szCs w:val="22"/>
        </w:rPr>
        <w:t xml:space="preserve"> </w:t>
      </w:r>
    </w:p>
    <w:p w14:paraId="1E516091" w14:textId="77777777" w:rsidR="00C70A16" w:rsidRPr="005252A5" w:rsidRDefault="00C70A16" w:rsidP="00C70A16">
      <w:pPr>
        <w:rPr>
          <w:rFonts w:ascii="Montserrat" w:eastAsia="Times New Roman" w:hAnsi="Montserrat" w:cstheme="majorHAnsi"/>
          <w:b/>
          <w:bCs/>
          <w:color w:val="auto"/>
          <w:sz w:val="22"/>
          <w:szCs w:val="22"/>
        </w:rPr>
      </w:pPr>
      <w:bookmarkStart w:id="45" w:name="_Toc111472419"/>
      <w:r w:rsidRPr="005252A5">
        <w:rPr>
          <w:rFonts w:ascii="Montserrat" w:eastAsia="Times New Roman" w:hAnsi="Montserrat" w:cstheme="majorHAnsi"/>
          <w:b/>
          <w:bCs/>
          <w:color w:val="auto"/>
          <w:sz w:val="22"/>
          <w:szCs w:val="22"/>
        </w:rPr>
        <w:t xml:space="preserve">Capítulo 8000. </w:t>
      </w:r>
      <w:r w:rsidR="007E68B3" w:rsidRPr="005252A5">
        <w:rPr>
          <w:rFonts w:ascii="Montserrat" w:eastAsia="Times New Roman" w:hAnsi="Montserrat" w:cstheme="majorHAnsi"/>
          <w:b/>
          <w:bCs/>
          <w:color w:val="auto"/>
          <w:sz w:val="22"/>
          <w:szCs w:val="22"/>
        </w:rPr>
        <w:t xml:space="preserve">Participaciones y Aportaciones. </w:t>
      </w:r>
      <w:bookmarkEnd w:id="45"/>
    </w:p>
    <w:p w14:paraId="15FD50B6" w14:textId="77777777" w:rsidR="00C70A16" w:rsidRPr="005252A5" w:rsidRDefault="00C70A16" w:rsidP="00C70A16">
      <w:pPr>
        <w:rPr>
          <w:rFonts w:ascii="Montserrat" w:eastAsia="Times New Roman" w:hAnsi="Montserrat" w:cstheme="majorHAnsi"/>
          <w:b/>
          <w:bCs/>
          <w:color w:val="auto"/>
          <w:sz w:val="22"/>
          <w:szCs w:val="22"/>
        </w:rPr>
      </w:pPr>
    </w:p>
    <w:p w14:paraId="59D449DD" w14:textId="77777777" w:rsidR="00C70A16" w:rsidRPr="005252A5" w:rsidRDefault="007E68B3" w:rsidP="00393440">
      <w:pPr>
        <w:pStyle w:val="Prrafodelista"/>
        <w:numPr>
          <w:ilvl w:val="0"/>
          <w:numId w:val="29"/>
        </w:numPr>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En este capítulo se deberán presupuestar los recursos que correspondan a las participaciones y aportaciones provenientes de la Ley de Coordinación Fiscal.</w:t>
      </w:r>
    </w:p>
    <w:p w14:paraId="4327F284" w14:textId="2E44C0F4" w:rsidR="007E68B3" w:rsidRPr="005252A5" w:rsidRDefault="007E68B3" w:rsidP="00393440">
      <w:pPr>
        <w:pStyle w:val="Prrafodelista"/>
        <w:numPr>
          <w:ilvl w:val="0"/>
          <w:numId w:val="29"/>
        </w:numPr>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cuantificación de este capítulo se realizará de manera centralizada por parte de la Secretaría de Finanzas, considerando las asignaciones determinadas en el Decreto de Presupuesto de Egresos de la Federación para el ejercicio fiscal 202</w:t>
      </w:r>
      <w:r w:rsidR="00C70A16" w:rsidRPr="005252A5">
        <w:rPr>
          <w:rFonts w:ascii="Montserrat" w:eastAsia="Times New Roman" w:hAnsi="Montserrat" w:cstheme="majorHAnsi"/>
          <w:color w:val="auto"/>
          <w:sz w:val="22"/>
          <w:szCs w:val="22"/>
        </w:rPr>
        <w:t>4</w:t>
      </w:r>
      <w:r w:rsidRPr="005252A5">
        <w:rPr>
          <w:rFonts w:ascii="Montserrat" w:eastAsia="Times New Roman" w:hAnsi="Montserrat" w:cstheme="majorHAnsi"/>
          <w:color w:val="auto"/>
          <w:sz w:val="22"/>
          <w:szCs w:val="22"/>
        </w:rPr>
        <w:t>.</w:t>
      </w:r>
    </w:p>
    <w:p w14:paraId="1DA6EA5D" w14:textId="77777777" w:rsidR="00C70A16" w:rsidRPr="005252A5" w:rsidRDefault="00C70A16" w:rsidP="00C70A16">
      <w:pPr>
        <w:pStyle w:val="Prrafodelista"/>
        <w:spacing w:line="360" w:lineRule="auto"/>
        <w:ind w:left="1068"/>
        <w:jc w:val="both"/>
        <w:rPr>
          <w:rFonts w:ascii="Montserrat" w:eastAsia="Times New Roman" w:hAnsi="Montserrat" w:cstheme="majorHAnsi"/>
          <w:color w:val="auto"/>
          <w:sz w:val="22"/>
          <w:szCs w:val="22"/>
        </w:rPr>
      </w:pPr>
    </w:p>
    <w:p w14:paraId="5E6DF361" w14:textId="77777777" w:rsidR="00C70A16" w:rsidRPr="005252A5" w:rsidRDefault="00C70A16" w:rsidP="00C70A16">
      <w:pPr>
        <w:rPr>
          <w:rFonts w:ascii="Montserrat" w:eastAsia="Times New Roman" w:hAnsi="Montserrat" w:cstheme="majorHAnsi"/>
          <w:b/>
          <w:bCs/>
          <w:color w:val="auto"/>
          <w:sz w:val="22"/>
          <w:szCs w:val="22"/>
        </w:rPr>
      </w:pPr>
      <w:bookmarkStart w:id="46" w:name="_Toc111472420"/>
      <w:r w:rsidRPr="005252A5">
        <w:rPr>
          <w:rFonts w:ascii="Montserrat" w:eastAsia="Times New Roman" w:hAnsi="Montserrat" w:cstheme="majorHAnsi"/>
          <w:b/>
          <w:bCs/>
          <w:color w:val="auto"/>
          <w:sz w:val="22"/>
          <w:szCs w:val="22"/>
        </w:rPr>
        <w:t xml:space="preserve">Capítulo 9000. </w:t>
      </w:r>
      <w:r w:rsidR="007E68B3" w:rsidRPr="005252A5">
        <w:rPr>
          <w:rFonts w:ascii="Montserrat" w:eastAsia="Times New Roman" w:hAnsi="Montserrat" w:cstheme="majorHAnsi"/>
          <w:b/>
          <w:bCs/>
          <w:color w:val="auto"/>
          <w:sz w:val="22"/>
          <w:szCs w:val="22"/>
        </w:rPr>
        <w:t xml:space="preserve">Deuda Pública. </w:t>
      </w:r>
      <w:bookmarkEnd w:id="46"/>
    </w:p>
    <w:p w14:paraId="236C878F" w14:textId="77777777" w:rsidR="00C70A16" w:rsidRPr="005252A5" w:rsidRDefault="00C70A16" w:rsidP="00C70A16">
      <w:pPr>
        <w:rPr>
          <w:rFonts w:ascii="Montserrat" w:eastAsia="Times New Roman" w:hAnsi="Montserrat" w:cstheme="majorHAnsi"/>
          <w:b/>
          <w:bCs/>
          <w:color w:val="auto"/>
          <w:sz w:val="22"/>
          <w:szCs w:val="22"/>
        </w:rPr>
      </w:pPr>
    </w:p>
    <w:p w14:paraId="10BC152F" w14:textId="01F14332" w:rsidR="00C70A16" w:rsidRPr="005252A5" w:rsidRDefault="00C70A16" w:rsidP="00393440">
      <w:pPr>
        <w:pStyle w:val="Prrafodelista"/>
        <w:numPr>
          <w:ilvl w:val="0"/>
          <w:numId w:val="34"/>
        </w:numPr>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Se deberá</w:t>
      </w:r>
      <w:r w:rsidR="00A84038" w:rsidRPr="005252A5">
        <w:rPr>
          <w:rFonts w:ascii="Montserrat" w:eastAsia="Times New Roman" w:hAnsi="Montserrat" w:cstheme="majorHAnsi"/>
          <w:color w:val="auto"/>
          <w:sz w:val="22"/>
          <w:szCs w:val="22"/>
        </w:rPr>
        <w:t>n</w:t>
      </w:r>
      <w:r w:rsidRPr="005252A5">
        <w:rPr>
          <w:rFonts w:ascii="Montserrat" w:eastAsia="Times New Roman" w:hAnsi="Montserrat" w:cstheme="majorHAnsi"/>
          <w:color w:val="auto"/>
          <w:sz w:val="22"/>
          <w:szCs w:val="22"/>
        </w:rPr>
        <w:t xml:space="preserve"> cuantificar los contratos vigentes relacionados con la deuda directa contratada por el Gobierno del Estado, considerando la amortización del principal, así como los servicios de la deuda correspondientes al ejercicio fiscal 2023.</w:t>
      </w:r>
    </w:p>
    <w:p w14:paraId="629085A8" w14:textId="244BF328" w:rsidR="007E68B3" w:rsidRPr="005252A5" w:rsidRDefault="007E68B3" w:rsidP="00393440">
      <w:pPr>
        <w:pStyle w:val="Prrafodelista"/>
        <w:numPr>
          <w:ilvl w:val="0"/>
          <w:numId w:val="34"/>
        </w:numPr>
        <w:spacing w:line="360" w:lineRule="auto"/>
        <w:jc w:val="both"/>
        <w:rPr>
          <w:rFonts w:ascii="Montserrat" w:eastAsia="Times New Roman" w:hAnsi="Montserrat" w:cstheme="majorHAnsi"/>
          <w:color w:val="auto"/>
          <w:sz w:val="22"/>
          <w:szCs w:val="22"/>
        </w:rPr>
      </w:pPr>
      <w:r w:rsidRPr="005252A5">
        <w:rPr>
          <w:rFonts w:ascii="Montserrat" w:eastAsia="Times New Roman" w:hAnsi="Montserrat" w:cstheme="majorHAnsi"/>
          <w:color w:val="auto"/>
          <w:sz w:val="22"/>
          <w:szCs w:val="22"/>
        </w:rPr>
        <w:t>La cuantificación de este capítulo se realizará de manera centralizada por parte de la Secretaría de Finanzas.</w:t>
      </w:r>
    </w:p>
    <w:sectPr w:rsidR="007E68B3" w:rsidRPr="005252A5" w:rsidSect="00DF3C0C">
      <w:headerReference w:type="default" r:id="rId26"/>
      <w:footerReference w:type="default" r:id="rId27"/>
      <w:pgSz w:w="12240" w:h="15840"/>
      <w:pgMar w:top="1701" w:right="1701" w:bottom="1418" w:left="1701"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335A2E" w14:textId="77777777" w:rsidR="003D1E51" w:rsidRDefault="003D1E51" w:rsidP="0053652B">
      <w:r>
        <w:separator/>
      </w:r>
    </w:p>
  </w:endnote>
  <w:endnote w:type="continuationSeparator" w:id="0">
    <w:p w14:paraId="7E343828" w14:textId="77777777" w:rsidR="003D1E51" w:rsidRDefault="003D1E51" w:rsidP="00536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Times New Roman"/>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ia Pro">
    <w:altName w:val="Calibri"/>
    <w:panose1 w:val="00000000000000000000"/>
    <w:charset w:val="00"/>
    <w:family w:val="modern"/>
    <w:notTrueType/>
    <w:pitch w:val="variable"/>
    <w:sig w:usb0="A00002EF" w:usb1="5000E47B" w:usb2="00000000" w:usb3="00000000" w:csb0="00000097"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lang w:val="es-ES"/>
      </w:rPr>
      <w:id w:val="1145474671"/>
      <w:docPartObj>
        <w:docPartGallery w:val="Page Numbers (Bottom of Page)"/>
        <w:docPartUnique/>
      </w:docPartObj>
    </w:sdtPr>
    <w:sdtContent>
      <w:p w14:paraId="79946761" w14:textId="4A5DE183" w:rsidR="00F227A8" w:rsidRPr="006D7377" w:rsidRDefault="00F227A8">
        <w:pPr>
          <w:pStyle w:val="Piedepgina"/>
          <w:jc w:val="right"/>
          <w:rPr>
            <w:sz w:val="20"/>
            <w:szCs w:val="20"/>
          </w:rPr>
        </w:pPr>
        <w:r w:rsidRPr="006D7377">
          <w:rPr>
            <w:sz w:val="20"/>
            <w:szCs w:val="20"/>
            <w:lang w:val="es-ES"/>
          </w:rPr>
          <w:t xml:space="preserve">Página | </w:t>
        </w:r>
        <w:r w:rsidRPr="006D7377">
          <w:rPr>
            <w:sz w:val="20"/>
            <w:szCs w:val="20"/>
          </w:rPr>
          <w:fldChar w:fldCharType="begin"/>
        </w:r>
        <w:r w:rsidRPr="006D7377">
          <w:rPr>
            <w:sz w:val="20"/>
            <w:szCs w:val="20"/>
          </w:rPr>
          <w:instrText>PAGE   \* MERGEFORMAT</w:instrText>
        </w:r>
        <w:r w:rsidRPr="006D7377">
          <w:rPr>
            <w:sz w:val="20"/>
            <w:szCs w:val="20"/>
          </w:rPr>
          <w:fldChar w:fldCharType="separate"/>
        </w:r>
        <w:r w:rsidR="00031ED6" w:rsidRPr="00031ED6">
          <w:rPr>
            <w:noProof/>
            <w:sz w:val="20"/>
            <w:szCs w:val="20"/>
            <w:lang w:val="es-ES"/>
          </w:rPr>
          <w:t>1</w:t>
        </w:r>
        <w:r w:rsidRPr="006D7377">
          <w:rPr>
            <w:sz w:val="20"/>
            <w:szCs w:val="20"/>
          </w:rPr>
          <w:fldChar w:fldCharType="end"/>
        </w:r>
        <w:r w:rsidRPr="006D7377">
          <w:rPr>
            <w:sz w:val="20"/>
            <w:szCs w:val="20"/>
            <w:lang w:val="es-ES"/>
          </w:rPr>
          <w:t xml:space="preserve"> </w:t>
        </w:r>
      </w:p>
    </w:sdtContent>
  </w:sdt>
  <w:p w14:paraId="181F7465" w14:textId="77777777" w:rsidR="00F227A8" w:rsidRDefault="00F227A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lang w:val="es-ES"/>
      </w:rPr>
      <w:id w:val="-1664390553"/>
      <w:docPartObj>
        <w:docPartGallery w:val="Page Numbers (Bottom of Page)"/>
        <w:docPartUnique/>
      </w:docPartObj>
    </w:sdtPr>
    <w:sdtContent>
      <w:p w14:paraId="283BCDCC" w14:textId="2B9E6863" w:rsidR="00F227A8" w:rsidRPr="006D7377" w:rsidRDefault="00F227A8">
        <w:pPr>
          <w:pStyle w:val="Piedepgina"/>
          <w:jc w:val="right"/>
          <w:rPr>
            <w:sz w:val="20"/>
            <w:szCs w:val="20"/>
          </w:rPr>
        </w:pPr>
        <w:r w:rsidRPr="006D7377">
          <w:rPr>
            <w:sz w:val="20"/>
            <w:szCs w:val="20"/>
            <w:lang w:val="es-ES"/>
          </w:rPr>
          <w:t xml:space="preserve">Página | </w:t>
        </w:r>
        <w:r w:rsidRPr="006D7377">
          <w:rPr>
            <w:sz w:val="20"/>
            <w:szCs w:val="20"/>
          </w:rPr>
          <w:fldChar w:fldCharType="begin"/>
        </w:r>
        <w:r w:rsidRPr="006D7377">
          <w:rPr>
            <w:sz w:val="20"/>
            <w:szCs w:val="20"/>
          </w:rPr>
          <w:instrText>PAGE   \* MERGEFORMAT</w:instrText>
        </w:r>
        <w:r w:rsidRPr="006D7377">
          <w:rPr>
            <w:sz w:val="20"/>
            <w:szCs w:val="20"/>
          </w:rPr>
          <w:fldChar w:fldCharType="separate"/>
        </w:r>
        <w:r w:rsidR="00031ED6" w:rsidRPr="00031ED6">
          <w:rPr>
            <w:noProof/>
            <w:sz w:val="20"/>
            <w:szCs w:val="20"/>
            <w:lang w:val="es-ES"/>
          </w:rPr>
          <w:t>71</w:t>
        </w:r>
        <w:r w:rsidRPr="006D7377">
          <w:rPr>
            <w:sz w:val="20"/>
            <w:szCs w:val="20"/>
          </w:rPr>
          <w:fldChar w:fldCharType="end"/>
        </w:r>
        <w:r w:rsidRPr="006D7377">
          <w:rPr>
            <w:sz w:val="20"/>
            <w:szCs w:val="20"/>
            <w:lang w:val="es-ES"/>
          </w:rPr>
          <w:t xml:space="preserve"> </w:t>
        </w:r>
      </w:p>
    </w:sdtContent>
  </w:sdt>
  <w:p w14:paraId="1952E5A0" w14:textId="77777777" w:rsidR="00F227A8" w:rsidRDefault="00F227A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969E3C" w14:textId="77777777" w:rsidR="003D1E51" w:rsidRDefault="003D1E51" w:rsidP="0053652B">
      <w:r>
        <w:separator/>
      </w:r>
    </w:p>
  </w:footnote>
  <w:footnote w:type="continuationSeparator" w:id="0">
    <w:p w14:paraId="776284DA" w14:textId="77777777" w:rsidR="003D1E51" w:rsidRDefault="003D1E51" w:rsidP="0053652B">
      <w:r>
        <w:continuationSeparator/>
      </w:r>
    </w:p>
  </w:footnote>
  <w:footnote w:id="1">
    <w:p w14:paraId="130354FB" w14:textId="77777777" w:rsidR="00F227A8" w:rsidRPr="00695F38" w:rsidRDefault="00F227A8" w:rsidP="002F4739">
      <w:r w:rsidRPr="002F4739">
        <w:rPr>
          <w:rStyle w:val="Refdenotaalpie"/>
          <w:sz w:val="20"/>
          <w:szCs w:val="20"/>
          <w:vertAlign w:val="baseline"/>
        </w:rPr>
        <w:footnoteRef/>
      </w:r>
      <w:r w:rsidRPr="002F4739">
        <w:rPr>
          <w:sz w:val="20"/>
          <w:szCs w:val="20"/>
        </w:rPr>
        <w:t xml:space="preserve"> </w:t>
      </w:r>
      <w:r w:rsidRPr="002F4739">
        <w:rPr>
          <w:rFonts w:ascii="Montserrat" w:eastAsia="Times New Roman" w:hAnsi="Montserrat" w:cstheme="majorHAnsi"/>
          <w:color w:val="auto"/>
          <w:sz w:val="16"/>
          <w:szCs w:val="16"/>
          <w:lang w:val="es-ES" w:eastAsia="en-US"/>
        </w:rPr>
        <w:t>Algunos productos terminales a nivel de una institución se pueden constituir en productos intermedios y/o insumos para otras instituciones.</w:t>
      </w:r>
    </w:p>
  </w:footnote>
  <w:footnote w:id="2">
    <w:p w14:paraId="0331DFF5" w14:textId="07E30489" w:rsidR="00F227A8" w:rsidRDefault="00F227A8">
      <w:pPr>
        <w:pStyle w:val="Textonotapie"/>
      </w:pPr>
      <w:r>
        <w:rPr>
          <w:rStyle w:val="Refdenotaalpie"/>
        </w:rPr>
        <w:footnoteRef/>
      </w:r>
      <w:r>
        <w:t xml:space="preserve"> Artículo 2 fracción XXXIX del Reglamento de la Ley Estatal de Presupuesto y Responsabilidad Hacendaria.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C757B" w14:textId="565714D6" w:rsidR="00F227A8" w:rsidRDefault="00F227A8">
    <w:pPr>
      <w:pStyle w:val="Encabezado"/>
    </w:pPr>
    <w:r>
      <w:rPr>
        <w:noProof/>
      </w:rPr>
      <w:drawing>
        <wp:anchor distT="0" distB="0" distL="114300" distR="114300" simplePos="0" relativeHeight="251658240" behindDoc="1" locked="0" layoutInCell="1" allowOverlap="1" wp14:anchorId="65C74010" wp14:editId="78CF0F05">
          <wp:simplePos x="0" y="0"/>
          <wp:positionH relativeFrom="page">
            <wp:align>right</wp:align>
          </wp:positionH>
          <wp:positionV relativeFrom="paragraph">
            <wp:posOffset>-828040</wp:posOffset>
          </wp:positionV>
          <wp:extent cx="7770495" cy="782782"/>
          <wp:effectExtent l="0" t="0" r="1905" b="0"/>
          <wp:wrapNone/>
          <wp:docPr id="3796715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71578" name="Imagen 379671578"/>
                  <pic:cNvPicPr/>
                </pic:nvPicPr>
                <pic:blipFill rotWithShape="1">
                  <a:blip r:embed="rId1">
                    <a:extLst>
                      <a:ext uri="{28A0092B-C50C-407E-A947-70E740481C1C}">
                        <a14:useLocalDpi xmlns:a14="http://schemas.microsoft.com/office/drawing/2010/main" val="0"/>
                      </a:ext>
                    </a:extLst>
                  </a:blip>
                  <a:srcRect b="93178"/>
                  <a:stretch/>
                </pic:blipFill>
                <pic:spPr bwMode="auto">
                  <a:xfrm>
                    <a:off x="0" y="0"/>
                    <a:ext cx="7770495" cy="782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5BD2"/>
    <w:multiLevelType w:val="multilevel"/>
    <w:tmpl w:val="BDB43D34"/>
    <w:lvl w:ilvl="0">
      <w:start w:val="3"/>
      <w:numFmt w:val="decimal"/>
      <w:lvlText w:val="%1"/>
      <w:lvlJc w:val="left"/>
      <w:pPr>
        <w:ind w:left="600" w:hanging="600"/>
      </w:pPr>
      <w:rPr>
        <w:rFonts w:ascii="Montserrat" w:eastAsia="Times New Roman" w:hAnsi="Montserrat" w:cstheme="majorHAnsi" w:hint="default"/>
        <w:b/>
        <w:color w:val="auto"/>
        <w:sz w:val="21"/>
      </w:rPr>
    </w:lvl>
    <w:lvl w:ilvl="1">
      <w:start w:val="2"/>
      <w:numFmt w:val="decimal"/>
      <w:lvlText w:val="%1.%2"/>
      <w:lvlJc w:val="left"/>
      <w:pPr>
        <w:ind w:left="600" w:hanging="600"/>
      </w:pPr>
      <w:rPr>
        <w:rFonts w:ascii="Montserrat" w:eastAsia="Times New Roman" w:hAnsi="Montserrat" w:cstheme="majorHAnsi" w:hint="default"/>
        <w:b/>
        <w:color w:val="auto"/>
        <w:sz w:val="21"/>
      </w:rPr>
    </w:lvl>
    <w:lvl w:ilvl="2">
      <w:start w:val="4"/>
      <w:numFmt w:val="decimal"/>
      <w:lvlText w:val="%1.%2.%3"/>
      <w:lvlJc w:val="left"/>
      <w:pPr>
        <w:ind w:left="720" w:hanging="720"/>
      </w:pPr>
      <w:rPr>
        <w:rFonts w:ascii="Montserrat" w:eastAsia="Times New Roman" w:hAnsi="Montserrat" w:cstheme="majorHAnsi" w:hint="default"/>
        <w:b/>
        <w:color w:val="auto"/>
        <w:sz w:val="21"/>
      </w:rPr>
    </w:lvl>
    <w:lvl w:ilvl="3">
      <w:start w:val="1"/>
      <w:numFmt w:val="decimal"/>
      <w:lvlText w:val="%1.%2.%3.%4"/>
      <w:lvlJc w:val="left"/>
      <w:pPr>
        <w:ind w:left="720" w:hanging="720"/>
      </w:pPr>
      <w:rPr>
        <w:rFonts w:ascii="Montserrat" w:eastAsia="Times New Roman" w:hAnsi="Montserrat" w:cstheme="majorHAnsi" w:hint="default"/>
        <w:b/>
        <w:color w:val="auto"/>
        <w:sz w:val="21"/>
      </w:rPr>
    </w:lvl>
    <w:lvl w:ilvl="4">
      <w:start w:val="1"/>
      <w:numFmt w:val="decimal"/>
      <w:lvlText w:val="%1.%2.%3.%4.%5"/>
      <w:lvlJc w:val="left"/>
      <w:pPr>
        <w:ind w:left="1080" w:hanging="1080"/>
      </w:pPr>
      <w:rPr>
        <w:rFonts w:ascii="Montserrat" w:eastAsia="Times New Roman" w:hAnsi="Montserrat" w:cstheme="majorHAnsi" w:hint="default"/>
        <w:b/>
        <w:color w:val="auto"/>
        <w:sz w:val="21"/>
      </w:rPr>
    </w:lvl>
    <w:lvl w:ilvl="5">
      <w:start w:val="1"/>
      <w:numFmt w:val="decimal"/>
      <w:lvlText w:val="%1.%2.%3.%4.%5.%6"/>
      <w:lvlJc w:val="left"/>
      <w:pPr>
        <w:ind w:left="1080" w:hanging="1080"/>
      </w:pPr>
      <w:rPr>
        <w:rFonts w:ascii="Montserrat" w:eastAsia="Times New Roman" w:hAnsi="Montserrat" w:cstheme="majorHAnsi" w:hint="default"/>
        <w:b/>
        <w:color w:val="auto"/>
        <w:sz w:val="21"/>
      </w:rPr>
    </w:lvl>
    <w:lvl w:ilvl="6">
      <w:start w:val="1"/>
      <w:numFmt w:val="decimal"/>
      <w:lvlText w:val="%1.%2.%3.%4.%5.%6.%7"/>
      <w:lvlJc w:val="left"/>
      <w:pPr>
        <w:ind w:left="1440" w:hanging="1440"/>
      </w:pPr>
      <w:rPr>
        <w:rFonts w:ascii="Montserrat" w:eastAsia="Times New Roman" w:hAnsi="Montserrat" w:cstheme="majorHAnsi" w:hint="default"/>
        <w:b/>
        <w:color w:val="auto"/>
        <w:sz w:val="21"/>
      </w:rPr>
    </w:lvl>
    <w:lvl w:ilvl="7">
      <w:start w:val="1"/>
      <w:numFmt w:val="decimal"/>
      <w:lvlText w:val="%1.%2.%3.%4.%5.%6.%7.%8"/>
      <w:lvlJc w:val="left"/>
      <w:pPr>
        <w:ind w:left="1440" w:hanging="1440"/>
      </w:pPr>
      <w:rPr>
        <w:rFonts w:ascii="Montserrat" w:eastAsia="Times New Roman" w:hAnsi="Montserrat" w:cstheme="majorHAnsi" w:hint="default"/>
        <w:b/>
        <w:color w:val="auto"/>
        <w:sz w:val="21"/>
      </w:rPr>
    </w:lvl>
    <w:lvl w:ilvl="8">
      <w:start w:val="1"/>
      <w:numFmt w:val="decimal"/>
      <w:lvlText w:val="%1.%2.%3.%4.%5.%6.%7.%8.%9"/>
      <w:lvlJc w:val="left"/>
      <w:pPr>
        <w:ind w:left="1800" w:hanging="1800"/>
      </w:pPr>
      <w:rPr>
        <w:rFonts w:ascii="Montserrat" w:eastAsia="Times New Roman" w:hAnsi="Montserrat" w:cstheme="majorHAnsi" w:hint="default"/>
        <w:b/>
        <w:color w:val="auto"/>
        <w:sz w:val="21"/>
      </w:rPr>
    </w:lvl>
  </w:abstractNum>
  <w:abstractNum w:abstractNumId="1" w15:restartNumberingAfterBreak="0">
    <w:nsid w:val="08BE17DE"/>
    <w:multiLevelType w:val="hybridMultilevel"/>
    <w:tmpl w:val="8D94055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5152B7"/>
    <w:multiLevelType w:val="hybridMultilevel"/>
    <w:tmpl w:val="0B68F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9E1F4A"/>
    <w:multiLevelType w:val="hybridMultilevel"/>
    <w:tmpl w:val="27E24F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A0FA9"/>
    <w:multiLevelType w:val="hybridMultilevel"/>
    <w:tmpl w:val="F8F467D6"/>
    <w:lvl w:ilvl="0" w:tplc="FDA8A574">
      <w:start w:val="1"/>
      <w:numFmt w:val="decimal"/>
      <w:lvlText w:val="%1."/>
      <w:lvlJc w:val="left"/>
      <w:pPr>
        <w:ind w:left="333" w:hanging="360"/>
      </w:pPr>
      <w:rPr>
        <w:rFonts w:ascii="Montserrat" w:eastAsia="Times New Roman" w:hAnsi="Montserrat" w:cstheme="majorHAnsi"/>
      </w:rPr>
    </w:lvl>
    <w:lvl w:ilvl="1" w:tplc="080A0019" w:tentative="1">
      <w:start w:val="1"/>
      <w:numFmt w:val="lowerLetter"/>
      <w:lvlText w:val="%2."/>
      <w:lvlJc w:val="left"/>
      <w:pPr>
        <w:ind w:left="1053" w:hanging="360"/>
      </w:pPr>
    </w:lvl>
    <w:lvl w:ilvl="2" w:tplc="080A001B" w:tentative="1">
      <w:start w:val="1"/>
      <w:numFmt w:val="lowerRoman"/>
      <w:lvlText w:val="%3."/>
      <w:lvlJc w:val="right"/>
      <w:pPr>
        <w:ind w:left="1773" w:hanging="180"/>
      </w:pPr>
    </w:lvl>
    <w:lvl w:ilvl="3" w:tplc="080A000F" w:tentative="1">
      <w:start w:val="1"/>
      <w:numFmt w:val="decimal"/>
      <w:lvlText w:val="%4."/>
      <w:lvlJc w:val="left"/>
      <w:pPr>
        <w:ind w:left="2493" w:hanging="360"/>
      </w:pPr>
    </w:lvl>
    <w:lvl w:ilvl="4" w:tplc="080A0019" w:tentative="1">
      <w:start w:val="1"/>
      <w:numFmt w:val="lowerLetter"/>
      <w:lvlText w:val="%5."/>
      <w:lvlJc w:val="left"/>
      <w:pPr>
        <w:ind w:left="3213" w:hanging="360"/>
      </w:pPr>
    </w:lvl>
    <w:lvl w:ilvl="5" w:tplc="080A001B" w:tentative="1">
      <w:start w:val="1"/>
      <w:numFmt w:val="lowerRoman"/>
      <w:lvlText w:val="%6."/>
      <w:lvlJc w:val="right"/>
      <w:pPr>
        <w:ind w:left="3933" w:hanging="180"/>
      </w:pPr>
    </w:lvl>
    <w:lvl w:ilvl="6" w:tplc="080A000F" w:tentative="1">
      <w:start w:val="1"/>
      <w:numFmt w:val="decimal"/>
      <w:lvlText w:val="%7."/>
      <w:lvlJc w:val="left"/>
      <w:pPr>
        <w:ind w:left="4653" w:hanging="360"/>
      </w:pPr>
    </w:lvl>
    <w:lvl w:ilvl="7" w:tplc="080A0019" w:tentative="1">
      <w:start w:val="1"/>
      <w:numFmt w:val="lowerLetter"/>
      <w:lvlText w:val="%8."/>
      <w:lvlJc w:val="left"/>
      <w:pPr>
        <w:ind w:left="5373" w:hanging="360"/>
      </w:pPr>
    </w:lvl>
    <w:lvl w:ilvl="8" w:tplc="080A001B" w:tentative="1">
      <w:start w:val="1"/>
      <w:numFmt w:val="lowerRoman"/>
      <w:lvlText w:val="%9."/>
      <w:lvlJc w:val="right"/>
      <w:pPr>
        <w:ind w:left="6093" w:hanging="180"/>
      </w:pPr>
    </w:lvl>
  </w:abstractNum>
  <w:abstractNum w:abstractNumId="5" w15:restartNumberingAfterBreak="0">
    <w:nsid w:val="1095605C"/>
    <w:multiLevelType w:val="hybridMultilevel"/>
    <w:tmpl w:val="E0D626E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E27516"/>
    <w:multiLevelType w:val="hybridMultilevel"/>
    <w:tmpl w:val="3C747CFC"/>
    <w:lvl w:ilvl="0" w:tplc="6E24E094">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D82309"/>
    <w:multiLevelType w:val="hybridMultilevel"/>
    <w:tmpl w:val="792AD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9F04278"/>
    <w:multiLevelType w:val="hybridMultilevel"/>
    <w:tmpl w:val="2A4870DC"/>
    <w:lvl w:ilvl="0" w:tplc="F0AC959C">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CA04A90"/>
    <w:multiLevelType w:val="hybridMultilevel"/>
    <w:tmpl w:val="A3DC9FCE"/>
    <w:lvl w:ilvl="0" w:tplc="99806664">
      <w:start w:val="6300"/>
      <w:numFmt w:val="decimal"/>
      <w:lvlText w:val="%1"/>
      <w:lvlJc w:val="left"/>
      <w:pPr>
        <w:ind w:left="2649" w:hanging="525"/>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0" w15:restartNumberingAfterBreak="0">
    <w:nsid w:val="24F179CC"/>
    <w:multiLevelType w:val="multilevel"/>
    <w:tmpl w:val="B746806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80D420C"/>
    <w:multiLevelType w:val="hybridMultilevel"/>
    <w:tmpl w:val="A42A76FA"/>
    <w:lvl w:ilvl="0" w:tplc="C1A0A8F4">
      <w:start w:val="1"/>
      <w:numFmt w:val="decimal"/>
      <w:lvlText w:val="%1."/>
      <w:lvlJc w:val="left"/>
      <w:pPr>
        <w:ind w:left="1059" w:hanging="360"/>
      </w:pPr>
      <w:rPr>
        <w:rFonts w:ascii="Montserrat" w:eastAsia="Times New Roman" w:hAnsi="Montserrat" w:cstheme="majorHAnsi"/>
      </w:rPr>
    </w:lvl>
    <w:lvl w:ilvl="1" w:tplc="080A0019" w:tentative="1">
      <w:start w:val="1"/>
      <w:numFmt w:val="lowerLetter"/>
      <w:lvlText w:val="%2."/>
      <w:lvlJc w:val="left"/>
      <w:pPr>
        <w:ind w:left="1779" w:hanging="360"/>
      </w:pPr>
    </w:lvl>
    <w:lvl w:ilvl="2" w:tplc="080A001B" w:tentative="1">
      <w:start w:val="1"/>
      <w:numFmt w:val="lowerRoman"/>
      <w:lvlText w:val="%3."/>
      <w:lvlJc w:val="right"/>
      <w:pPr>
        <w:ind w:left="2499" w:hanging="180"/>
      </w:pPr>
    </w:lvl>
    <w:lvl w:ilvl="3" w:tplc="080A000F" w:tentative="1">
      <w:start w:val="1"/>
      <w:numFmt w:val="decimal"/>
      <w:lvlText w:val="%4."/>
      <w:lvlJc w:val="left"/>
      <w:pPr>
        <w:ind w:left="3219" w:hanging="360"/>
      </w:pPr>
    </w:lvl>
    <w:lvl w:ilvl="4" w:tplc="080A0019" w:tentative="1">
      <w:start w:val="1"/>
      <w:numFmt w:val="lowerLetter"/>
      <w:lvlText w:val="%5."/>
      <w:lvlJc w:val="left"/>
      <w:pPr>
        <w:ind w:left="3939" w:hanging="360"/>
      </w:pPr>
    </w:lvl>
    <w:lvl w:ilvl="5" w:tplc="080A001B" w:tentative="1">
      <w:start w:val="1"/>
      <w:numFmt w:val="lowerRoman"/>
      <w:lvlText w:val="%6."/>
      <w:lvlJc w:val="right"/>
      <w:pPr>
        <w:ind w:left="4659" w:hanging="180"/>
      </w:pPr>
    </w:lvl>
    <w:lvl w:ilvl="6" w:tplc="080A000F" w:tentative="1">
      <w:start w:val="1"/>
      <w:numFmt w:val="decimal"/>
      <w:lvlText w:val="%7."/>
      <w:lvlJc w:val="left"/>
      <w:pPr>
        <w:ind w:left="5379" w:hanging="360"/>
      </w:pPr>
    </w:lvl>
    <w:lvl w:ilvl="7" w:tplc="080A0019" w:tentative="1">
      <w:start w:val="1"/>
      <w:numFmt w:val="lowerLetter"/>
      <w:lvlText w:val="%8."/>
      <w:lvlJc w:val="left"/>
      <w:pPr>
        <w:ind w:left="6099" w:hanging="360"/>
      </w:pPr>
    </w:lvl>
    <w:lvl w:ilvl="8" w:tplc="080A001B" w:tentative="1">
      <w:start w:val="1"/>
      <w:numFmt w:val="lowerRoman"/>
      <w:lvlText w:val="%9."/>
      <w:lvlJc w:val="right"/>
      <w:pPr>
        <w:ind w:left="6819" w:hanging="180"/>
      </w:pPr>
    </w:lvl>
  </w:abstractNum>
  <w:abstractNum w:abstractNumId="12" w15:restartNumberingAfterBreak="0">
    <w:nsid w:val="28160D3B"/>
    <w:multiLevelType w:val="hybridMultilevel"/>
    <w:tmpl w:val="D64E01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4C75B7"/>
    <w:multiLevelType w:val="hybridMultilevel"/>
    <w:tmpl w:val="C106994C"/>
    <w:lvl w:ilvl="0" w:tplc="39526F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2327241"/>
    <w:multiLevelType w:val="hybridMultilevel"/>
    <w:tmpl w:val="3132C486"/>
    <w:lvl w:ilvl="0" w:tplc="7BBAF84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2977A30"/>
    <w:multiLevelType w:val="hybridMultilevel"/>
    <w:tmpl w:val="59184E4C"/>
    <w:lvl w:ilvl="0" w:tplc="0C0A0001">
      <w:start w:val="1"/>
      <w:numFmt w:val="bullet"/>
      <w:lvlText w:val=""/>
      <w:lvlJc w:val="left"/>
      <w:pPr>
        <w:ind w:left="720" w:hanging="360"/>
      </w:pPr>
      <w:rPr>
        <w:rFonts w:ascii="Symbol" w:hAnsi="Symbo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E81AAF"/>
    <w:multiLevelType w:val="hybridMultilevel"/>
    <w:tmpl w:val="DB5AB728"/>
    <w:lvl w:ilvl="0" w:tplc="F8E290F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820742"/>
    <w:multiLevelType w:val="hybridMultilevel"/>
    <w:tmpl w:val="5114D9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A103F1"/>
    <w:multiLevelType w:val="multilevel"/>
    <w:tmpl w:val="5C989D4A"/>
    <w:lvl w:ilvl="0">
      <w:start w:val="1"/>
      <w:numFmt w:val="none"/>
      <w:pStyle w:val="Ttulo1"/>
      <w:lvlText w:val="%1"/>
      <w:lvlJc w:val="left"/>
      <w:pPr>
        <w:ind w:left="0" w:firstLine="0"/>
      </w:pPr>
      <w:rPr>
        <w:rFonts w:hint="default"/>
        <w:color w:val="595959" w:themeColor="text1" w:themeTint="A6"/>
      </w:rPr>
    </w:lvl>
    <w:lvl w:ilvl="1">
      <w:start w:val="1"/>
      <w:numFmt w:val="decimal"/>
      <w:pStyle w:val="Ttulo2"/>
      <w:lvlText w:val="%1%2"/>
      <w:lvlJc w:val="left"/>
      <w:pPr>
        <w:ind w:left="576" w:hanging="576"/>
      </w:pPr>
      <w:rPr>
        <w:rFonts w:ascii="Univia Pro" w:hAnsi="Univia Pro" w:hint="default"/>
        <w:color w:val="000000" w:themeColor="text1"/>
        <w:specVanish w:val="0"/>
      </w:rPr>
    </w:lvl>
    <w:lvl w:ilvl="2">
      <w:start w:val="1"/>
      <w:numFmt w:val="decimal"/>
      <w:pStyle w:val="Ttulo3"/>
      <w:lvlText w:val="%1%2.%3"/>
      <w:lvlJc w:val="left"/>
      <w:pPr>
        <w:ind w:left="862" w:hanging="720"/>
      </w:pPr>
      <w:rPr>
        <w:rFonts w:ascii="Univia Pro" w:hAnsi="Univia Pro" w:hint="default"/>
        <w:color w:val="000000" w:themeColor="text1"/>
      </w:rPr>
    </w:lvl>
    <w:lvl w:ilvl="3">
      <w:start w:val="1"/>
      <w:numFmt w:val="decimal"/>
      <w:pStyle w:val="Ttulo4"/>
      <w:lvlText w:val="%1%2.%3.%4"/>
      <w:lvlJc w:val="left"/>
      <w:pPr>
        <w:ind w:left="1277" w:hanging="851"/>
      </w:pPr>
      <w:rPr>
        <w:rFonts w:hint="default"/>
      </w:rPr>
    </w:lvl>
    <w:lvl w:ilvl="4">
      <w:start w:val="1"/>
      <w:numFmt w:val="lowerLetter"/>
      <w:pStyle w:val="Ttulo5"/>
      <w:lvlText w:val="%5)"/>
      <w:lvlJc w:val="left"/>
      <w:pPr>
        <w:ind w:left="2000" w:hanging="1008"/>
      </w:pPr>
      <w:rPr>
        <w:rFonts w:ascii="Univia Pro" w:hAnsi="Univia Pro" w:hint="default"/>
        <w:color w:val="000000" w:themeColor="text1"/>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38B11883"/>
    <w:multiLevelType w:val="hybridMultilevel"/>
    <w:tmpl w:val="C44C4AE2"/>
    <w:lvl w:ilvl="0" w:tplc="2196C000">
      <w:start w:val="1"/>
      <w:numFmt w:val="decimal"/>
      <w:lvlText w:val="%1."/>
      <w:lvlJc w:val="left"/>
      <w:pPr>
        <w:ind w:left="1068" w:hanging="360"/>
      </w:pPr>
      <w:rPr>
        <w:rFonts w:ascii="Montserrat" w:eastAsia="Times New Roman" w:hAnsi="Montserrat" w:cstheme="majorHAns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AAF1D2B"/>
    <w:multiLevelType w:val="hybridMultilevel"/>
    <w:tmpl w:val="4D7E68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FE2E1D"/>
    <w:multiLevelType w:val="hybridMultilevel"/>
    <w:tmpl w:val="A62C9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BA53C1"/>
    <w:multiLevelType w:val="hybridMultilevel"/>
    <w:tmpl w:val="95E4BB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9D194D"/>
    <w:multiLevelType w:val="hybridMultilevel"/>
    <w:tmpl w:val="C8E8FD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4358AB"/>
    <w:multiLevelType w:val="hybridMultilevel"/>
    <w:tmpl w:val="E36C4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2139F6"/>
    <w:multiLevelType w:val="hybridMultilevel"/>
    <w:tmpl w:val="5F743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7E0227"/>
    <w:multiLevelType w:val="hybridMultilevel"/>
    <w:tmpl w:val="F8847F8E"/>
    <w:lvl w:ilvl="0" w:tplc="080A000D">
      <w:start w:val="1"/>
      <w:numFmt w:val="bullet"/>
      <w:lvlText w:val=""/>
      <w:lvlJc w:val="left"/>
      <w:pPr>
        <w:ind w:left="720" w:hanging="360"/>
      </w:pPr>
      <w:rPr>
        <w:rFonts w:ascii="Wingdings" w:hAnsi="Wingding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1F13FCD"/>
    <w:multiLevelType w:val="hybridMultilevel"/>
    <w:tmpl w:val="AD0A0F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2432211"/>
    <w:multiLevelType w:val="hybridMultilevel"/>
    <w:tmpl w:val="7A0C94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5A746B86"/>
    <w:multiLevelType w:val="hybridMultilevel"/>
    <w:tmpl w:val="1AE2C050"/>
    <w:lvl w:ilvl="0" w:tplc="70EC8D26">
      <w:start w:val="1"/>
      <w:numFmt w:val="decimal"/>
      <w:lvlText w:val="%1."/>
      <w:lvlJc w:val="left"/>
      <w:pPr>
        <w:ind w:left="720" w:hanging="360"/>
      </w:pPr>
      <w:rPr>
        <w:rFonts w:ascii="Montserrat" w:hAnsi="Montserrat" w:cstheme="majorHAnsi" w:hint="default"/>
        <w:color w:val="auto"/>
        <w:sz w:val="2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DD6612"/>
    <w:multiLevelType w:val="multilevel"/>
    <w:tmpl w:val="C26C3002"/>
    <w:lvl w:ilvl="0">
      <w:start w:val="1"/>
      <w:numFmt w:val="decimal"/>
      <w:lvlText w:val="%1."/>
      <w:lvlJc w:val="left"/>
      <w:pPr>
        <w:ind w:left="720" w:hanging="360"/>
      </w:pPr>
      <w:rPr>
        <w:rFonts w:hint="default"/>
      </w:rPr>
    </w:lvl>
    <w:lvl w:ilvl="1">
      <w:start w:val="5"/>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5F271FF4"/>
    <w:multiLevelType w:val="hybridMultilevel"/>
    <w:tmpl w:val="3766A4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3BD15BA"/>
    <w:multiLevelType w:val="multilevel"/>
    <w:tmpl w:val="328C8856"/>
    <w:lvl w:ilvl="0">
      <w:start w:val="1"/>
      <w:numFmt w:val="decimal"/>
      <w:lvlText w:val="%1."/>
      <w:lvlJc w:val="left"/>
      <w:pPr>
        <w:ind w:left="720" w:hanging="360"/>
      </w:pPr>
      <w:rPr>
        <w:rFonts w:hint="default"/>
        <w:b/>
        <w:bCs/>
      </w:rPr>
    </w:lvl>
    <w:lvl w:ilvl="1">
      <w:start w:val="5"/>
      <w:numFmt w:val="decimal"/>
      <w:isLgl/>
      <w:lvlText w:val="%1.%2"/>
      <w:lvlJc w:val="left"/>
      <w:pPr>
        <w:ind w:left="828" w:hanging="46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6AB0613"/>
    <w:multiLevelType w:val="hybridMultilevel"/>
    <w:tmpl w:val="0C06B436"/>
    <w:lvl w:ilvl="0" w:tplc="143234A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8B2000"/>
    <w:multiLevelType w:val="hybridMultilevel"/>
    <w:tmpl w:val="B3B2316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71A6496E"/>
    <w:multiLevelType w:val="hybridMultilevel"/>
    <w:tmpl w:val="78DC1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C224D2"/>
    <w:multiLevelType w:val="hybridMultilevel"/>
    <w:tmpl w:val="A2309628"/>
    <w:lvl w:ilvl="0" w:tplc="B5842728">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F163EB3"/>
    <w:multiLevelType w:val="hybridMultilevel"/>
    <w:tmpl w:val="F62CBA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25"/>
  </w:num>
  <w:num w:numId="3">
    <w:abstractNumId w:val="34"/>
  </w:num>
  <w:num w:numId="4">
    <w:abstractNumId w:val="26"/>
  </w:num>
  <w:num w:numId="5">
    <w:abstractNumId w:val="7"/>
  </w:num>
  <w:num w:numId="6">
    <w:abstractNumId w:val="18"/>
  </w:num>
  <w:num w:numId="7">
    <w:abstractNumId w:val="16"/>
  </w:num>
  <w:num w:numId="8">
    <w:abstractNumId w:val="28"/>
  </w:num>
  <w:num w:numId="9">
    <w:abstractNumId w:val="15"/>
  </w:num>
  <w:num w:numId="10">
    <w:abstractNumId w:val="30"/>
  </w:num>
  <w:num w:numId="11">
    <w:abstractNumId w:val="6"/>
  </w:num>
  <w:num w:numId="12">
    <w:abstractNumId w:val="33"/>
  </w:num>
  <w:num w:numId="13">
    <w:abstractNumId w:val="21"/>
  </w:num>
  <w:num w:numId="14">
    <w:abstractNumId w:val="35"/>
  </w:num>
  <w:num w:numId="15">
    <w:abstractNumId w:val="22"/>
  </w:num>
  <w:num w:numId="16">
    <w:abstractNumId w:val="2"/>
  </w:num>
  <w:num w:numId="17">
    <w:abstractNumId w:val="24"/>
  </w:num>
  <w:num w:numId="18">
    <w:abstractNumId w:val="32"/>
  </w:num>
  <w:num w:numId="19">
    <w:abstractNumId w:val="13"/>
  </w:num>
  <w:num w:numId="20">
    <w:abstractNumId w:val="36"/>
  </w:num>
  <w:num w:numId="21">
    <w:abstractNumId w:val="8"/>
  </w:num>
  <w:num w:numId="22">
    <w:abstractNumId w:val="14"/>
  </w:num>
  <w:num w:numId="23">
    <w:abstractNumId w:val="17"/>
  </w:num>
  <w:num w:numId="24">
    <w:abstractNumId w:val="3"/>
  </w:num>
  <w:num w:numId="25">
    <w:abstractNumId w:val="1"/>
  </w:num>
  <w:num w:numId="26">
    <w:abstractNumId w:val="37"/>
  </w:num>
  <w:num w:numId="27">
    <w:abstractNumId w:val="20"/>
  </w:num>
  <w:num w:numId="28">
    <w:abstractNumId w:val="4"/>
  </w:num>
  <w:num w:numId="29">
    <w:abstractNumId w:val="19"/>
  </w:num>
  <w:num w:numId="30">
    <w:abstractNumId w:val="5"/>
  </w:num>
  <w:num w:numId="31">
    <w:abstractNumId w:val="11"/>
  </w:num>
  <w:num w:numId="32">
    <w:abstractNumId w:val="9"/>
  </w:num>
  <w:num w:numId="33">
    <w:abstractNumId w:val="23"/>
  </w:num>
  <w:num w:numId="34">
    <w:abstractNumId w:val="12"/>
  </w:num>
  <w:num w:numId="35">
    <w:abstractNumId w:val="29"/>
  </w:num>
  <w:num w:numId="36">
    <w:abstractNumId w:val="10"/>
  </w:num>
  <w:num w:numId="37">
    <w:abstractNumId w:val="0"/>
  </w:num>
  <w:num w:numId="38">
    <w:abstractNumId w:val="18"/>
  </w:num>
  <w:num w:numId="39">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CA1"/>
    <w:rsid w:val="00002139"/>
    <w:rsid w:val="000021B5"/>
    <w:rsid w:val="00002353"/>
    <w:rsid w:val="000033E3"/>
    <w:rsid w:val="00003D7F"/>
    <w:rsid w:val="00010A3E"/>
    <w:rsid w:val="00012C6D"/>
    <w:rsid w:val="000130C8"/>
    <w:rsid w:val="00017787"/>
    <w:rsid w:val="00021EE7"/>
    <w:rsid w:val="000232B8"/>
    <w:rsid w:val="00027516"/>
    <w:rsid w:val="000300A6"/>
    <w:rsid w:val="000307F3"/>
    <w:rsid w:val="00031DC5"/>
    <w:rsid w:val="00031ED6"/>
    <w:rsid w:val="0003587C"/>
    <w:rsid w:val="0003765E"/>
    <w:rsid w:val="0004136A"/>
    <w:rsid w:val="0004350C"/>
    <w:rsid w:val="00043CCB"/>
    <w:rsid w:val="000505BE"/>
    <w:rsid w:val="00052AB6"/>
    <w:rsid w:val="00055BBE"/>
    <w:rsid w:val="000571C0"/>
    <w:rsid w:val="00057D7F"/>
    <w:rsid w:val="00067649"/>
    <w:rsid w:val="0007192D"/>
    <w:rsid w:val="000739A3"/>
    <w:rsid w:val="00074FA2"/>
    <w:rsid w:val="00075576"/>
    <w:rsid w:val="00076BCF"/>
    <w:rsid w:val="000805BB"/>
    <w:rsid w:val="00082E42"/>
    <w:rsid w:val="00084F54"/>
    <w:rsid w:val="0008588F"/>
    <w:rsid w:val="00085CA5"/>
    <w:rsid w:val="00086F15"/>
    <w:rsid w:val="00095D10"/>
    <w:rsid w:val="000962E5"/>
    <w:rsid w:val="000964F4"/>
    <w:rsid w:val="0009666A"/>
    <w:rsid w:val="00096BA5"/>
    <w:rsid w:val="000972BF"/>
    <w:rsid w:val="000A2D54"/>
    <w:rsid w:val="000A4162"/>
    <w:rsid w:val="000A6906"/>
    <w:rsid w:val="000B129D"/>
    <w:rsid w:val="000B14C3"/>
    <w:rsid w:val="000B3AAA"/>
    <w:rsid w:val="000B42E5"/>
    <w:rsid w:val="000B5D33"/>
    <w:rsid w:val="000C0044"/>
    <w:rsid w:val="000C4D96"/>
    <w:rsid w:val="000C632C"/>
    <w:rsid w:val="000C68EA"/>
    <w:rsid w:val="000D0627"/>
    <w:rsid w:val="000D1BE7"/>
    <w:rsid w:val="000D344D"/>
    <w:rsid w:val="000D542A"/>
    <w:rsid w:val="000D6AA6"/>
    <w:rsid w:val="000E16F4"/>
    <w:rsid w:val="000E7390"/>
    <w:rsid w:val="000F26F5"/>
    <w:rsid w:val="000F36A6"/>
    <w:rsid w:val="000F4656"/>
    <w:rsid w:val="000F4AC4"/>
    <w:rsid w:val="000F56BB"/>
    <w:rsid w:val="001051B0"/>
    <w:rsid w:val="00105A8D"/>
    <w:rsid w:val="00105C63"/>
    <w:rsid w:val="0010754E"/>
    <w:rsid w:val="00110F30"/>
    <w:rsid w:val="00111E09"/>
    <w:rsid w:val="0011523E"/>
    <w:rsid w:val="00116378"/>
    <w:rsid w:val="001209D9"/>
    <w:rsid w:val="00121519"/>
    <w:rsid w:val="0012192B"/>
    <w:rsid w:val="00124150"/>
    <w:rsid w:val="001246D8"/>
    <w:rsid w:val="00127472"/>
    <w:rsid w:val="00127989"/>
    <w:rsid w:val="00131202"/>
    <w:rsid w:val="0013337B"/>
    <w:rsid w:val="00133FC4"/>
    <w:rsid w:val="001342C7"/>
    <w:rsid w:val="00135D23"/>
    <w:rsid w:val="001371A6"/>
    <w:rsid w:val="00142080"/>
    <w:rsid w:val="0014335A"/>
    <w:rsid w:val="00143A37"/>
    <w:rsid w:val="00146642"/>
    <w:rsid w:val="00147030"/>
    <w:rsid w:val="00153748"/>
    <w:rsid w:val="001549A2"/>
    <w:rsid w:val="00154F6D"/>
    <w:rsid w:val="0015638D"/>
    <w:rsid w:val="00157C88"/>
    <w:rsid w:val="00160373"/>
    <w:rsid w:val="00164C25"/>
    <w:rsid w:val="001757F1"/>
    <w:rsid w:val="00176584"/>
    <w:rsid w:val="001774FC"/>
    <w:rsid w:val="00183C58"/>
    <w:rsid w:val="00183F99"/>
    <w:rsid w:val="00184D64"/>
    <w:rsid w:val="0018696E"/>
    <w:rsid w:val="001922E2"/>
    <w:rsid w:val="001947EF"/>
    <w:rsid w:val="00194B8C"/>
    <w:rsid w:val="00194E70"/>
    <w:rsid w:val="00195DF9"/>
    <w:rsid w:val="0019685E"/>
    <w:rsid w:val="00196951"/>
    <w:rsid w:val="001A0AF2"/>
    <w:rsid w:val="001A0B76"/>
    <w:rsid w:val="001A0BC9"/>
    <w:rsid w:val="001A0F0A"/>
    <w:rsid w:val="001A4156"/>
    <w:rsid w:val="001A706E"/>
    <w:rsid w:val="001A7565"/>
    <w:rsid w:val="001B3614"/>
    <w:rsid w:val="001B7E88"/>
    <w:rsid w:val="001C1E03"/>
    <w:rsid w:val="001C3ACB"/>
    <w:rsid w:val="001D14BC"/>
    <w:rsid w:val="001D2960"/>
    <w:rsid w:val="001D3831"/>
    <w:rsid w:val="001D4C3D"/>
    <w:rsid w:val="001D5B99"/>
    <w:rsid w:val="001D7DB6"/>
    <w:rsid w:val="001E189C"/>
    <w:rsid w:val="001E32E5"/>
    <w:rsid w:val="001E7702"/>
    <w:rsid w:val="001F147C"/>
    <w:rsid w:val="001F36EC"/>
    <w:rsid w:val="001F445A"/>
    <w:rsid w:val="001F5D5E"/>
    <w:rsid w:val="001F5F6F"/>
    <w:rsid w:val="00202FBE"/>
    <w:rsid w:val="0021106A"/>
    <w:rsid w:val="00212189"/>
    <w:rsid w:val="0021260E"/>
    <w:rsid w:val="00214004"/>
    <w:rsid w:val="00220E0C"/>
    <w:rsid w:val="00222FAB"/>
    <w:rsid w:val="00223F4C"/>
    <w:rsid w:val="00224B59"/>
    <w:rsid w:val="002268D1"/>
    <w:rsid w:val="0023290F"/>
    <w:rsid w:val="0023575A"/>
    <w:rsid w:val="002367EE"/>
    <w:rsid w:val="00243BC3"/>
    <w:rsid w:val="00244283"/>
    <w:rsid w:val="00244925"/>
    <w:rsid w:val="0025004F"/>
    <w:rsid w:val="00251646"/>
    <w:rsid w:val="00251CC7"/>
    <w:rsid w:val="00251EF0"/>
    <w:rsid w:val="00252C18"/>
    <w:rsid w:val="0025314B"/>
    <w:rsid w:val="00255377"/>
    <w:rsid w:val="00255D17"/>
    <w:rsid w:val="00267515"/>
    <w:rsid w:val="002710D1"/>
    <w:rsid w:val="00276C96"/>
    <w:rsid w:val="00283556"/>
    <w:rsid w:val="0028619C"/>
    <w:rsid w:val="002866D2"/>
    <w:rsid w:val="002872FE"/>
    <w:rsid w:val="002907FE"/>
    <w:rsid w:val="002931A4"/>
    <w:rsid w:val="002933EE"/>
    <w:rsid w:val="00293889"/>
    <w:rsid w:val="00293E16"/>
    <w:rsid w:val="00294ACE"/>
    <w:rsid w:val="00297350"/>
    <w:rsid w:val="002A1DD4"/>
    <w:rsid w:val="002A29AE"/>
    <w:rsid w:val="002A4C75"/>
    <w:rsid w:val="002A7E56"/>
    <w:rsid w:val="002A7F6D"/>
    <w:rsid w:val="002B015A"/>
    <w:rsid w:val="002B12C4"/>
    <w:rsid w:val="002B1723"/>
    <w:rsid w:val="002B1AAC"/>
    <w:rsid w:val="002B3691"/>
    <w:rsid w:val="002B6259"/>
    <w:rsid w:val="002B6904"/>
    <w:rsid w:val="002C2B61"/>
    <w:rsid w:val="002C2D1E"/>
    <w:rsid w:val="002C4CF5"/>
    <w:rsid w:val="002D0E8E"/>
    <w:rsid w:val="002D13C4"/>
    <w:rsid w:val="002D3977"/>
    <w:rsid w:val="002D5DD3"/>
    <w:rsid w:val="002D73D7"/>
    <w:rsid w:val="002E041B"/>
    <w:rsid w:val="002E6000"/>
    <w:rsid w:val="002E7C0A"/>
    <w:rsid w:val="002E7C92"/>
    <w:rsid w:val="002F039C"/>
    <w:rsid w:val="002F4739"/>
    <w:rsid w:val="002F5485"/>
    <w:rsid w:val="002F660F"/>
    <w:rsid w:val="002F7C0F"/>
    <w:rsid w:val="00300890"/>
    <w:rsid w:val="00301F67"/>
    <w:rsid w:val="003043C6"/>
    <w:rsid w:val="00304900"/>
    <w:rsid w:val="00305F70"/>
    <w:rsid w:val="003106A3"/>
    <w:rsid w:val="003111EF"/>
    <w:rsid w:val="00313DFC"/>
    <w:rsid w:val="00315ACC"/>
    <w:rsid w:val="003215B9"/>
    <w:rsid w:val="00323616"/>
    <w:rsid w:val="00323783"/>
    <w:rsid w:val="0032608F"/>
    <w:rsid w:val="003264C2"/>
    <w:rsid w:val="00332524"/>
    <w:rsid w:val="0033494B"/>
    <w:rsid w:val="0033712C"/>
    <w:rsid w:val="00354CE9"/>
    <w:rsid w:val="003550E5"/>
    <w:rsid w:val="003563A0"/>
    <w:rsid w:val="003607B1"/>
    <w:rsid w:val="00362FE9"/>
    <w:rsid w:val="00364045"/>
    <w:rsid w:val="003661E9"/>
    <w:rsid w:val="00366689"/>
    <w:rsid w:val="003701DE"/>
    <w:rsid w:val="00372BF5"/>
    <w:rsid w:val="003731C2"/>
    <w:rsid w:val="00373B3B"/>
    <w:rsid w:val="00377084"/>
    <w:rsid w:val="003774BA"/>
    <w:rsid w:val="00380E49"/>
    <w:rsid w:val="003828C7"/>
    <w:rsid w:val="00393440"/>
    <w:rsid w:val="00394306"/>
    <w:rsid w:val="00395237"/>
    <w:rsid w:val="003957D5"/>
    <w:rsid w:val="00396F5F"/>
    <w:rsid w:val="003A0F9A"/>
    <w:rsid w:val="003A14F7"/>
    <w:rsid w:val="003A5F66"/>
    <w:rsid w:val="003A6E40"/>
    <w:rsid w:val="003B08D9"/>
    <w:rsid w:val="003B0920"/>
    <w:rsid w:val="003B0983"/>
    <w:rsid w:val="003B1C41"/>
    <w:rsid w:val="003B2D18"/>
    <w:rsid w:val="003B3CBA"/>
    <w:rsid w:val="003B78CA"/>
    <w:rsid w:val="003C1A1C"/>
    <w:rsid w:val="003C5472"/>
    <w:rsid w:val="003D1E51"/>
    <w:rsid w:val="003D2B8E"/>
    <w:rsid w:val="003D6115"/>
    <w:rsid w:val="003D612A"/>
    <w:rsid w:val="003D6FDF"/>
    <w:rsid w:val="003E47E5"/>
    <w:rsid w:val="003F0330"/>
    <w:rsid w:val="003F1435"/>
    <w:rsid w:val="003F3FF2"/>
    <w:rsid w:val="003F4611"/>
    <w:rsid w:val="003F5506"/>
    <w:rsid w:val="003F688F"/>
    <w:rsid w:val="00400821"/>
    <w:rsid w:val="004023A0"/>
    <w:rsid w:val="00402409"/>
    <w:rsid w:val="00403C9A"/>
    <w:rsid w:val="004074ED"/>
    <w:rsid w:val="00407DEA"/>
    <w:rsid w:val="00412B53"/>
    <w:rsid w:val="00416E56"/>
    <w:rsid w:val="004214F7"/>
    <w:rsid w:val="00423279"/>
    <w:rsid w:val="00426E9C"/>
    <w:rsid w:val="004276C5"/>
    <w:rsid w:val="0043082D"/>
    <w:rsid w:val="0043242D"/>
    <w:rsid w:val="00433FA7"/>
    <w:rsid w:val="00433FF7"/>
    <w:rsid w:val="00435214"/>
    <w:rsid w:val="00435271"/>
    <w:rsid w:val="00440859"/>
    <w:rsid w:val="004416A8"/>
    <w:rsid w:val="004426D2"/>
    <w:rsid w:val="00444076"/>
    <w:rsid w:val="00451650"/>
    <w:rsid w:val="00452463"/>
    <w:rsid w:val="0045326B"/>
    <w:rsid w:val="00457A82"/>
    <w:rsid w:val="00462C73"/>
    <w:rsid w:val="0046449A"/>
    <w:rsid w:val="00465E0A"/>
    <w:rsid w:val="00465FA0"/>
    <w:rsid w:val="00467860"/>
    <w:rsid w:val="0047313F"/>
    <w:rsid w:val="00476198"/>
    <w:rsid w:val="0047776F"/>
    <w:rsid w:val="004817EF"/>
    <w:rsid w:val="00482604"/>
    <w:rsid w:val="00482683"/>
    <w:rsid w:val="00482BE6"/>
    <w:rsid w:val="0048667C"/>
    <w:rsid w:val="00486CB4"/>
    <w:rsid w:val="0049073F"/>
    <w:rsid w:val="0049115C"/>
    <w:rsid w:val="00491AC3"/>
    <w:rsid w:val="00491B65"/>
    <w:rsid w:val="004921CD"/>
    <w:rsid w:val="00494F23"/>
    <w:rsid w:val="00497E10"/>
    <w:rsid w:val="004A32BA"/>
    <w:rsid w:val="004A3B39"/>
    <w:rsid w:val="004A4893"/>
    <w:rsid w:val="004A6000"/>
    <w:rsid w:val="004B04C5"/>
    <w:rsid w:val="004B087C"/>
    <w:rsid w:val="004B1A31"/>
    <w:rsid w:val="004B64A6"/>
    <w:rsid w:val="004C31C4"/>
    <w:rsid w:val="004C459D"/>
    <w:rsid w:val="004C5F74"/>
    <w:rsid w:val="004D0D0C"/>
    <w:rsid w:val="004D72CB"/>
    <w:rsid w:val="004E472D"/>
    <w:rsid w:val="004E5245"/>
    <w:rsid w:val="004E6E71"/>
    <w:rsid w:val="004E7616"/>
    <w:rsid w:val="004E7D2B"/>
    <w:rsid w:val="004F07DC"/>
    <w:rsid w:val="004F266A"/>
    <w:rsid w:val="004F4792"/>
    <w:rsid w:val="004F51A1"/>
    <w:rsid w:val="004F7674"/>
    <w:rsid w:val="00501335"/>
    <w:rsid w:val="00501526"/>
    <w:rsid w:val="005059BA"/>
    <w:rsid w:val="00505E3A"/>
    <w:rsid w:val="00506E87"/>
    <w:rsid w:val="00511A28"/>
    <w:rsid w:val="005169F1"/>
    <w:rsid w:val="00516F54"/>
    <w:rsid w:val="00517369"/>
    <w:rsid w:val="00520AEC"/>
    <w:rsid w:val="005225E0"/>
    <w:rsid w:val="0052320D"/>
    <w:rsid w:val="00524A3B"/>
    <w:rsid w:val="005250B1"/>
    <w:rsid w:val="005252A5"/>
    <w:rsid w:val="005268C6"/>
    <w:rsid w:val="005279CA"/>
    <w:rsid w:val="0053010F"/>
    <w:rsid w:val="00530D9C"/>
    <w:rsid w:val="00534FDB"/>
    <w:rsid w:val="0053652B"/>
    <w:rsid w:val="0054087D"/>
    <w:rsid w:val="00547D68"/>
    <w:rsid w:val="0055167B"/>
    <w:rsid w:val="0055452D"/>
    <w:rsid w:val="00556BAE"/>
    <w:rsid w:val="005577DB"/>
    <w:rsid w:val="0055780C"/>
    <w:rsid w:val="00560272"/>
    <w:rsid w:val="005623A9"/>
    <w:rsid w:val="0057023C"/>
    <w:rsid w:val="00572400"/>
    <w:rsid w:val="00573F33"/>
    <w:rsid w:val="00577874"/>
    <w:rsid w:val="0058067E"/>
    <w:rsid w:val="00586F3D"/>
    <w:rsid w:val="005A1AE3"/>
    <w:rsid w:val="005A7760"/>
    <w:rsid w:val="005B0A8F"/>
    <w:rsid w:val="005B1215"/>
    <w:rsid w:val="005D298E"/>
    <w:rsid w:val="005D4618"/>
    <w:rsid w:val="005D56CF"/>
    <w:rsid w:val="005D6302"/>
    <w:rsid w:val="005E34CA"/>
    <w:rsid w:val="005E4AF3"/>
    <w:rsid w:val="005E670E"/>
    <w:rsid w:val="005F11B7"/>
    <w:rsid w:val="005F6B7B"/>
    <w:rsid w:val="00601743"/>
    <w:rsid w:val="00602B03"/>
    <w:rsid w:val="00602E2A"/>
    <w:rsid w:val="00604643"/>
    <w:rsid w:val="00606696"/>
    <w:rsid w:val="00607F6B"/>
    <w:rsid w:val="006123A8"/>
    <w:rsid w:val="006131CB"/>
    <w:rsid w:val="00617EAA"/>
    <w:rsid w:val="00621DC1"/>
    <w:rsid w:val="006237C2"/>
    <w:rsid w:val="006260B1"/>
    <w:rsid w:val="00627C8F"/>
    <w:rsid w:val="006336DE"/>
    <w:rsid w:val="00636199"/>
    <w:rsid w:val="0063675B"/>
    <w:rsid w:val="006407F3"/>
    <w:rsid w:val="00641F75"/>
    <w:rsid w:val="00642A75"/>
    <w:rsid w:val="00646516"/>
    <w:rsid w:val="00647340"/>
    <w:rsid w:val="0064779E"/>
    <w:rsid w:val="00647FF5"/>
    <w:rsid w:val="00655AFB"/>
    <w:rsid w:val="00656B7B"/>
    <w:rsid w:val="00660098"/>
    <w:rsid w:val="006620C8"/>
    <w:rsid w:val="006626DB"/>
    <w:rsid w:val="00666AFA"/>
    <w:rsid w:val="00666FAB"/>
    <w:rsid w:val="00667FF8"/>
    <w:rsid w:val="00672C91"/>
    <w:rsid w:val="00677300"/>
    <w:rsid w:val="0068038E"/>
    <w:rsid w:val="00682979"/>
    <w:rsid w:val="00685A61"/>
    <w:rsid w:val="00686EF9"/>
    <w:rsid w:val="00691BDF"/>
    <w:rsid w:val="00694688"/>
    <w:rsid w:val="006A1B8C"/>
    <w:rsid w:val="006A29FF"/>
    <w:rsid w:val="006A5D2F"/>
    <w:rsid w:val="006B07D2"/>
    <w:rsid w:val="006B3133"/>
    <w:rsid w:val="006B5104"/>
    <w:rsid w:val="006B5582"/>
    <w:rsid w:val="006B5B57"/>
    <w:rsid w:val="006B5E51"/>
    <w:rsid w:val="006C1FBF"/>
    <w:rsid w:val="006D00EE"/>
    <w:rsid w:val="006D0494"/>
    <w:rsid w:val="006D1318"/>
    <w:rsid w:val="006D2838"/>
    <w:rsid w:val="006D3127"/>
    <w:rsid w:val="006D3699"/>
    <w:rsid w:val="006D5733"/>
    <w:rsid w:val="006D5EA2"/>
    <w:rsid w:val="006D7377"/>
    <w:rsid w:val="006E02F6"/>
    <w:rsid w:val="006E44C4"/>
    <w:rsid w:val="006E7EAD"/>
    <w:rsid w:val="006F16F5"/>
    <w:rsid w:val="006F2CF1"/>
    <w:rsid w:val="006F39AC"/>
    <w:rsid w:val="006F5D8D"/>
    <w:rsid w:val="00700135"/>
    <w:rsid w:val="007007D8"/>
    <w:rsid w:val="007011A4"/>
    <w:rsid w:val="00701474"/>
    <w:rsid w:val="00703868"/>
    <w:rsid w:val="0071013A"/>
    <w:rsid w:val="007103CC"/>
    <w:rsid w:val="007119FB"/>
    <w:rsid w:val="00713E50"/>
    <w:rsid w:val="00720093"/>
    <w:rsid w:val="00721BE5"/>
    <w:rsid w:val="00722354"/>
    <w:rsid w:val="00724DFA"/>
    <w:rsid w:val="0072581E"/>
    <w:rsid w:val="007263A5"/>
    <w:rsid w:val="007268AF"/>
    <w:rsid w:val="007270C6"/>
    <w:rsid w:val="00732DE9"/>
    <w:rsid w:val="0073308B"/>
    <w:rsid w:val="007335FC"/>
    <w:rsid w:val="0074008E"/>
    <w:rsid w:val="0074237E"/>
    <w:rsid w:val="007434EA"/>
    <w:rsid w:val="00744771"/>
    <w:rsid w:val="00745784"/>
    <w:rsid w:val="007470B1"/>
    <w:rsid w:val="00754289"/>
    <w:rsid w:val="00754A43"/>
    <w:rsid w:val="00757BD4"/>
    <w:rsid w:val="00761230"/>
    <w:rsid w:val="00763BB5"/>
    <w:rsid w:val="007643A2"/>
    <w:rsid w:val="00765613"/>
    <w:rsid w:val="0076732F"/>
    <w:rsid w:val="007700B3"/>
    <w:rsid w:val="0077080E"/>
    <w:rsid w:val="007749A7"/>
    <w:rsid w:val="007751EA"/>
    <w:rsid w:val="0078259E"/>
    <w:rsid w:val="007833B6"/>
    <w:rsid w:val="00786056"/>
    <w:rsid w:val="007906A7"/>
    <w:rsid w:val="00790C88"/>
    <w:rsid w:val="00790DC7"/>
    <w:rsid w:val="00794C65"/>
    <w:rsid w:val="007A41F4"/>
    <w:rsid w:val="007A54BD"/>
    <w:rsid w:val="007B25C3"/>
    <w:rsid w:val="007B2B1C"/>
    <w:rsid w:val="007B2D99"/>
    <w:rsid w:val="007B7C54"/>
    <w:rsid w:val="007C0424"/>
    <w:rsid w:val="007C0B4F"/>
    <w:rsid w:val="007C10B0"/>
    <w:rsid w:val="007C2D6E"/>
    <w:rsid w:val="007C418F"/>
    <w:rsid w:val="007C5908"/>
    <w:rsid w:val="007C5C86"/>
    <w:rsid w:val="007C6BDE"/>
    <w:rsid w:val="007C6C67"/>
    <w:rsid w:val="007D09CE"/>
    <w:rsid w:val="007D3561"/>
    <w:rsid w:val="007D545C"/>
    <w:rsid w:val="007D6E9B"/>
    <w:rsid w:val="007E4E0D"/>
    <w:rsid w:val="007E68B3"/>
    <w:rsid w:val="007F1783"/>
    <w:rsid w:val="007F23D7"/>
    <w:rsid w:val="007F6FE0"/>
    <w:rsid w:val="008016FA"/>
    <w:rsid w:val="008018D6"/>
    <w:rsid w:val="00804522"/>
    <w:rsid w:val="0081218D"/>
    <w:rsid w:val="008138F7"/>
    <w:rsid w:val="00814C2E"/>
    <w:rsid w:val="00816BE5"/>
    <w:rsid w:val="0081715F"/>
    <w:rsid w:val="00824FF6"/>
    <w:rsid w:val="00825548"/>
    <w:rsid w:val="008309A5"/>
    <w:rsid w:val="00831FF9"/>
    <w:rsid w:val="00832A9C"/>
    <w:rsid w:val="0083432D"/>
    <w:rsid w:val="008364F5"/>
    <w:rsid w:val="00836B56"/>
    <w:rsid w:val="008426E1"/>
    <w:rsid w:val="00842B69"/>
    <w:rsid w:val="008435DF"/>
    <w:rsid w:val="00844501"/>
    <w:rsid w:val="0084456D"/>
    <w:rsid w:val="008529C0"/>
    <w:rsid w:val="0085315E"/>
    <w:rsid w:val="00856703"/>
    <w:rsid w:val="008567D8"/>
    <w:rsid w:val="008664B1"/>
    <w:rsid w:val="008670A2"/>
    <w:rsid w:val="00867185"/>
    <w:rsid w:val="00867770"/>
    <w:rsid w:val="0087277F"/>
    <w:rsid w:val="00874405"/>
    <w:rsid w:val="008824C4"/>
    <w:rsid w:val="0088396A"/>
    <w:rsid w:val="008861CE"/>
    <w:rsid w:val="008864B2"/>
    <w:rsid w:val="00886CCE"/>
    <w:rsid w:val="008903BB"/>
    <w:rsid w:val="00890476"/>
    <w:rsid w:val="0089569F"/>
    <w:rsid w:val="008A335F"/>
    <w:rsid w:val="008B0788"/>
    <w:rsid w:val="008B46C8"/>
    <w:rsid w:val="008B6BE4"/>
    <w:rsid w:val="008B7F74"/>
    <w:rsid w:val="008C1E51"/>
    <w:rsid w:val="008C6627"/>
    <w:rsid w:val="008D0F7F"/>
    <w:rsid w:val="008D1D71"/>
    <w:rsid w:val="008D28E2"/>
    <w:rsid w:val="008E23AE"/>
    <w:rsid w:val="008E2B33"/>
    <w:rsid w:val="008E351B"/>
    <w:rsid w:val="008E36B2"/>
    <w:rsid w:val="008F32E2"/>
    <w:rsid w:val="008F3D3A"/>
    <w:rsid w:val="008F5B02"/>
    <w:rsid w:val="0090193A"/>
    <w:rsid w:val="009044DD"/>
    <w:rsid w:val="00911A1A"/>
    <w:rsid w:val="009144A9"/>
    <w:rsid w:val="00922277"/>
    <w:rsid w:val="00924992"/>
    <w:rsid w:val="009272E2"/>
    <w:rsid w:val="009305F1"/>
    <w:rsid w:val="00931C43"/>
    <w:rsid w:val="00934A1B"/>
    <w:rsid w:val="00934AE5"/>
    <w:rsid w:val="00936155"/>
    <w:rsid w:val="00950C5F"/>
    <w:rsid w:val="00951EB7"/>
    <w:rsid w:val="009569DF"/>
    <w:rsid w:val="00956C3A"/>
    <w:rsid w:val="00961E1C"/>
    <w:rsid w:val="00972362"/>
    <w:rsid w:val="00972A8C"/>
    <w:rsid w:val="009740A1"/>
    <w:rsid w:val="009754C7"/>
    <w:rsid w:val="009763DC"/>
    <w:rsid w:val="00976A86"/>
    <w:rsid w:val="00982DC2"/>
    <w:rsid w:val="0098372E"/>
    <w:rsid w:val="00983B7F"/>
    <w:rsid w:val="009857C6"/>
    <w:rsid w:val="00986403"/>
    <w:rsid w:val="0098674D"/>
    <w:rsid w:val="00990161"/>
    <w:rsid w:val="009903FB"/>
    <w:rsid w:val="00992476"/>
    <w:rsid w:val="00994F69"/>
    <w:rsid w:val="00997866"/>
    <w:rsid w:val="009B2CF6"/>
    <w:rsid w:val="009B4383"/>
    <w:rsid w:val="009B4B00"/>
    <w:rsid w:val="009B4D12"/>
    <w:rsid w:val="009C1ADC"/>
    <w:rsid w:val="009C2DD4"/>
    <w:rsid w:val="009C3263"/>
    <w:rsid w:val="009C53D6"/>
    <w:rsid w:val="009D506B"/>
    <w:rsid w:val="009E0978"/>
    <w:rsid w:val="009E2E63"/>
    <w:rsid w:val="009E3295"/>
    <w:rsid w:val="009E3774"/>
    <w:rsid w:val="009E4E48"/>
    <w:rsid w:val="009E5DC0"/>
    <w:rsid w:val="009F0187"/>
    <w:rsid w:val="009F7448"/>
    <w:rsid w:val="009F7FF7"/>
    <w:rsid w:val="00A05433"/>
    <w:rsid w:val="00A0656E"/>
    <w:rsid w:val="00A0690F"/>
    <w:rsid w:val="00A06D10"/>
    <w:rsid w:val="00A06E73"/>
    <w:rsid w:val="00A10293"/>
    <w:rsid w:val="00A11158"/>
    <w:rsid w:val="00A11ECD"/>
    <w:rsid w:val="00A13F8D"/>
    <w:rsid w:val="00A14D91"/>
    <w:rsid w:val="00A20392"/>
    <w:rsid w:val="00A2329A"/>
    <w:rsid w:val="00A3072E"/>
    <w:rsid w:val="00A30806"/>
    <w:rsid w:val="00A33998"/>
    <w:rsid w:val="00A33B4E"/>
    <w:rsid w:val="00A35511"/>
    <w:rsid w:val="00A377DF"/>
    <w:rsid w:val="00A42585"/>
    <w:rsid w:val="00A42AC6"/>
    <w:rsid w:val="00A449D0"/>
    <w:rsid w:val="00A46772"/>
    <w:rsid w:val="00A50C6D"/>
    <w:rsid w:val="00A510CF"/>
    <w:rsid w:val="00A534F1"/>
    <w:rsid w:val="00A56352"/>
    <w:rsid w:val="00A5794F"/>
    <w:rsid w:val="00A6037F"/>
    <w:rsid w:val="00A60D6F"/>
    <w:rsid w:val="00A63500"/>
    <w:rsid w:val="00A65289"/>
    <w:rsid w:val="00A65475"/>
    <w:rsid w:val="00A66400"/>
    <w:rsid w:val="00A66435"/>
    <w:rsid w:val="00A708EB"/>
    <w:rsid w:val="00A70B70"/>
    <w:rsid w:val="00A70BD4"/>
    <w:rsid w:val="00A70CF3"/>
    <w:rsid w:val="00A71183"/>
    <w:rsid w:val="00A71B5E"/>
    <w:rsid w:val="00A74660"/>
    <w:rsid w:val="00A7489B"/>
    <w:rsid w:val="00A77BAC"/>
    <w:rsid w:val="00A80BD3"/>
    <w:rsid w:val="00A83D86"/>
    <w:rsid w:val="00A84038"/>
    <w:rsid w:val="00A847FD"/>
    <w:rsid w:val="00A84E2A"/>
    <w:rsid w:val="00A92304"/>
    <w:rsid w:val="00A94C8F"/>
    <w:rsid w:val="00A9715F"/>
    <w:rsid w:val="00AA2B6D"/>
    <w:rsid w:val="00AA4EE7"/>
    <w:rsid w:val="00AA5E9E"/>
    <w:rsid w:val="00AA74BF"/>
    <w:rsid w:val="00AB090B"/>
    <w:rsid w:val="00AB10AE"/>
    <w:rsid w:val="00AB1252"/>
    <w:rsid w:val="00AB22C5"/>
    <w:rsid w:val="00AB31B9"/>
    <w:rsid w:val="00AB58E1"/>
    <w:rsid w:val="00AB6592"/>
    <w:rsid w:val="00AB7FF5"/>
    <w:rsid w:val="00AC2784"/>
    <w:rsid w:val="00AC47C5"/>
    <w:rsid w:val="00AD0C22"/>
    <w:rsid w:val="00AD0FC0"/>
    <w:rsid w:val="00AD1BC4"/>
    <w:rsid w:val="00AD1CAA"/>
    <w:rsid w:val="00AD5173"/>
    <w:rsid w:val="00AD5C12"/>
    <w:rsid w:val="00AD6CCD"/>
    <w:rsid w:val="00AE0A5A"/>
    <w:rsid w:val="00AE0B99"/>
    <w:rsid w:val="00AE28C6"/>
    <w:rsid w:val="00AE2F34"/>
    <w:rsid w:val="00AE42FC"/>
    <w:rsid w:val="00AE460F"/>
    <w:rsid w:val="00AE5B1B"/>
    <w:rsid w:val="00AE72D9"/>
    <w:rsid w:val="00AE7AFB"/>
    <w:rsid w:val="00AF06DF"/>
    <w:rsid w:val="00AF2025"/>
    <w:rsid w:val="00AF2D6D"/>
    <w:rsid w:val="00AF3646"/>
    <w:rsid w:val="00AF38D9"/>
    <w:rsid w:val="00AF4E49"/>
    <w:rsid w:val="00AF51DE"/>
    <w:rsid w:val="00AF52FD"/>
    <w:rsid w:val="00AF5BB9"/>
    <w:rsid w:val="00AF6A11"/>
    <w:rsid w:val="00AF6D5B"/>
    <w:rsid w:val="00B04CBA"/>
    <w:rsid w:val="00B05938"/>
    <w:rsid w:val="00B05DB5"/>
    <w:rsid w:val="00B06CA6"/>
    <w:rsid w:val="00B06EFA"/>
    <w:rsid w:val="00B10FAD"/>
    <w:rsid w:val="00B11B36"/>
    <w:rsid w:val="00B131AB"/>
    <w:rsid w:val="00B1330A"/>
    <w:rsid w:val="00B13663"/>
    <w:rsid w:val="00B13EE8"/>
    <w:rsid w:val="00B1469E"/>
    <w:rsid w:val="00B1641B"/>
    <w:rsid w:val="00B16FAA"/>
    <w:rsid w:val="00B17E22"/>
    <w:rsid w:val="00B22186"/>
    <w:rsid w:val="00B24CDE"/>
    <w:rsid w:val="00B251E5"/>
    <w:rsid w:val="00B31931"/>
    <w:rsid w:val="00B334D7"/>
    <w:rsid w:val="00B33768"/>
    <w:rsid w:val="00B36339"/>
    <w:rsid w:val="00B36B06"/>
    <w:rsid w:val="00B36DC9"/>
    <w:rsid w:val="00B36FC1"/>
    <w:rsid w:val="00B404E0"/>
    <w:rsid w:val="00B413AC"/>
    <w:rsid w:val="00B4436A"/>
    <w:rsid w:val="00B4516A"/>
    <w:rsid w:val="00B46C0A"/>
    <w:rsid w:val="00B47471"/>
    <w:rsid w:val="00B47D1F"/>
    <w:rsid w:val="00B505DD"/>
    <w:rsid w:val="00B50B55"/>
    <w:rsid w:val="00B51367"/>
    <w:rsid w:val="00B52DBE"/>
    <w:rsid w:val="00B533DE"/>
    <w:rsid w:val="00B53801"/>
    <w:rsid w:val="00B56E04"/>
    <w:rsid w:val="00B578DA"/>
    <w:rsid w:val="00B57E45"/>
    <w:rsid w:val="00B64CF7"/>
    <w:rsid w:val="00B66497"/>
    <w:rsid w:val="00B673A4"/>
    <w:rsid w:val="00B71CCC"/>
    <w:rsid w:val="00B726E9"/>
    <w:rsid w:val="00B727A3"/>
    <w:rsid w:val="00B72945"/>
    <w:rsid w:val="00B74DAF"/>
    <w:rsid w:val="00B77DE7"/>
    <w:rsid w:val="00B82AE4"/>
    <w:rsid w:val="00B8452F"/>
    <w:rsid w:val="00B851DA"/>
    <w:rsid w:val="00B85960"/>
    <w:rsid w:val="00B9234E"/>
    <w:rsid w:val="00B9373F"/>
    <w:rsid w:val="00B96A23"/>
    <w:rsid w:val="00BA0D17"/>
    <w:rsid w:val="00BA0EE0"/>
    <w:rsid w:val="00BA4284"/>
    <w:rsid w:val="00BA45A5"/>
    <w:rsid w:val="00BA5457"/>
    <w:rsid w:val="00BA5A3E"/>
    <w:rsid w:val="00BA7BA3"/>
    <w:rsid w:val="00BB064D"/>
    <w:rsid w:val="00BB3C13"/>
    <w:rsid w:val="00BC1B86"/>
    <w:rsid w:val="00BC4607"/>
    <w:rsid w:val="00BC5EB8"/>
    <w:rsid w:val="00BC5EF7"/>
    <w:rsid w:val="00BC7887"/>
    <w:rsid w:val="00BD1334"/>
    <w:rsid w:val="00BD41B1"/>
    <w:rsid w:val="00BD4D28"/>
    <w:rsid w:val="00BD78FF"/>
    <w:rsid w:val="00BE06E7"/>
    <w:rsid w:val="00BE19A7"/>
    <w:rsid w:val="00BE3009"/>
    <w:rsid w:val="00BE52AD"/>
    <w:rsid w:val="00BE753C"/>
    <w:rsid w:val="00C00DDD"/>
    <w:rsid w:val="00C02941"/>
    <w:rsid w:val="00C02F23"/>
    <w:rsid w:val="00C0472B"/>
    <w:rsid w:val="00C25D7A"/>
    <w:rsid w:val="00C273C6"/>
    <w:rsid w:val="00C325C7"/>
    <w:rsid w:val="00C32661"/>
    <w:rsid w:val="00C3467D"/>
    <w:rsid w:val="00C3717E"/>
    <w:rsid w:val="00C371D2"/>
    <w:rsid w:val="00C42B6A"/>
    <w:rsid w:val="00C51091"/>
    <w:rsid w:val="00C53DC7"/>
    <w:rsid w:val="00C6350F"/>
    <w:rsid w:val="00C6701E"/>
    <w:rsid w:val="00C70381"/>
    <w:rsid w:val="00C70A16"/>
    <w:rsid w:val="00C72F26"/>
    <w:rsid w:val="00C77CA1"/>
    <w:rsid w:val="00C869C3"/>
    <w:rsid w:val="00C93553"/>
    <w:rsid w:val="00C93DBA"/>
    <w:rsid w:val="00C9527A"/>
    <w:rsid w:val="00C962DB"/>
    <w:rsid w:val="00CA1952"/>
    <w:rsid w:val="00CA2352"/>
    <w:rsid w:val="00CA36F8"/>
    <w:rsid w:val="00CA636B"/>
    <w:rsid w:val="00CB2A42"/>
    <w:rsid w:val="00CB53F7"/>
    <w:rsid w:val="00CB7432"/>
    <w:rsid w:val="00CC06D9"/>
    <w:rsid w:val="00CC1C8F"/>
    <w:rsid w:val="00CC1CE9"/>
    <w:rsid w:val="00CC34D3"/>
    <w:rsid w:val="00CC46BF"/>
    <w:rsid w:val="00CC4CA4"/>
    <w:rsid w:val="00CC4E06"/>
    <w:rsid w:val="00CC7705"/>
    <w:rsid w:val="00CC79D3"/>
    <w:rsid w:val="00CD24CB"/>
    <w:rsid w:val="00CD4159"/>
    <w:rsid w:val="00CD46DB"/>
    <w:rsid w:val="00CD54BA"/>
    <w:rsid w:val="00CD6432"/>
    <w:rsid w:val="00CE5BCA"/>
    <w:rsid w:val="00CE6573"/>
    <w:rsid w:val="00CF0D93"/>
    <w:rsid w:val="00CF66FF"/>
    <w:rsid w:val="00D01ECB"/>
    <w:rsid w:val="00D04BDA"/>
    <w:rsid w:val="00D06F8A"/>
    <w:rsid w:val="00D07024"/>
    <w:rsid w:val="00D0738F"/>
    <w:rsid w:val="00D108D6"/>
    <w:rsid w:val="00D12588"/>
    <w:rsid w:val="00D12856"/>
    <w:rsid w:val="00D137CB"/>
    <w:rsid w:val="00D138FA"/>
    <w:rsid w:val="00D21670"/>
    <w:rsid w:val="00D22466"/>
    <w:rsid w:val="00D24F37"/>
    <w:rsid w:val="00D25529"/>
    <w:rsid w:val="00D25EF0"/>
    <w:rsid w:val="00D262BA"/>
    <w:rsid w:val="00D3137B"/>
    <w:rsid w:val="00D33F5D"/>
    <w:rsid w:val="00D34C79"/>
    <w:rsid w:val="00D375F7"/>
    <w:rsid w:val="00D41201"/>
    <w:rsid w:val="00D415CE"/>
    <w:rsid w:val="00D4284F"/>
    <w:rsid w:val="00D47829"/>
    <w:rsid w:val="00D47DD9"/>
    <w:rsid w:val="00D501AD"/>
    <w:rsid w:val="00D517F9"/>
    <w:rsid w:val="00D5249E"/>
    <w:rsid w:val="00D542BF"/>
    <w:rsid w:val="00D5656B"/>
    <w:rsid w:val="00D56EB8"/>
    <w:rsid w:val="00D63092"/>
    <w:rsid w:val="00D6338C"/>
    <w:rsid w:val="00D6772D"/>
    <w:rsid w:val="00D712DE"/>
    <w:rsid w:val="00D712E3"/>
    <w:rsid w:val="00D739F3"/>
    <w:rsid w:val="00D77409"/>
    <w:rsid w:val="00D802B8"/>
    <w:rsid w:val="00D831E5"/>
    <w:rsid w:val="00D834C0"/>
    <w:rsid w:val="00D838D3"/>
    <w:rsid w:val="00D85E3C"/>
    <w:rsid w:val="00D876AB"/>
    <w:rsid w:val="00D87CD5"/>
    <w:rsid w:val="00D905DF"/>
    <w:rsid w:val="00D967CF"/>
    <w:rsid w:val="00D970C3"/>
    <w:rsid w:val="00DA0D7E"/>
    <w:rsid w:val="00DA369A"/>
    <w:rsid w:val="00DA5CC2"/>
    <w:rsid w:val="00DA600D"/>
    <w:rsid w:val="00DA689C"/>
    <w:rsid w:val="00DB1FF9"/>
    <w:rsid w:val="00DB59BB"/>
    <w:rsid w:val="00DC012A"/>
    <w:rsid w:val="00DC142A"/>
    <w:rsid w:val="00DC4CA6"/>
    <w:rsid w:val="00DC78D3"/>
    <w:rsid w:val="00DC7AEE"/>
    <w:rsid w:val="00DD1479"/>
    <w:rsid w:val="00DD5377"/>
    <w:rsid w:val="00DD7BB7"/>
    <w:rsid w:val="00DD7F1E"/>
    <w:rsid w:val="00DE02D2"/>
    <w:rsid w:val="00DE277C"/>
    <w:rsid w:val="00DE451A"/>
    <w:rsid w:val="00DE623F"/>
    <w:rsid w:val="00DE6746"/>
    <w:rsid w:val="00DE67A8"/>
    <w:rsid w:val="00DF3C0C"/>
    <w:rsid w:val="00DF3FD0"/>
    <w:rsid w:val="00DF42C8"/>
    <w:rsid w:val="00DF48F4"/>
    <w:rsid w:val="00DF4A90"/>
    <w:rsid w:val="00DF7F93"/>
    <w:rsid w:val="00E01341"/>
    <w:rsid w:val="00E06192"/>
    <w:rsid w:val="00E1130E"/>
    <w:rsid w:val="00E113F3"/>
    <w:rsid w:val="00E13E3D"/>
    <w:rsid w:val="00E144C9"/>
    <w:rsid w:val="00E14999"/>
    <w:rsid w:val="00E346A5"/>
    <w:rsid w:val="00E37D7E"/>
    <w:rsid w:val="00E44D04"/>
    <w:rsid w:val="00E45275"/>
    <w:rsid w:val="00E51BC2"/>
    <w:rsid w:val="00E547E2"/>
    <w:rsid w:val="00E62C74"/>
    <w:rsid w:val="00E6326C"/>
    <w:rsid w:val="00E66A92"/>
    <w:rsid w:val="00E904B9"/>
    <w:rsid w:val="00E94BEA"/>
    <w:rsid w:val="00E95FC5"/>
    <w:rsid w:val="00E973C3"/>
    <w:rsid w:val="00EA0DD5"/>
    <w:rsid w:val="00EA16DF"/>
    <w:rsid w:val="00EA4917"/>
    <w:rsid w:val="00EA6FC3"/>
    <w:rsid w:val="00EB2EC9"/>
    <w:rsid w:val="00EC07DF"/>
    <w:rsid w:val="00EC1CAB"/>
    <w:rsid w:val="00EC3947"/>
    <w:rsid w:val="00EC3AC0"/>
    <w:rsid w:val="00EC434C"/>
    <w:rsid w:val="00EC43EC"/>
    <w:rsid w:val="00ED0955"/>
    <w:rsid w:val="00ED1B10"/>
    <w:rsid w:val="00ED1B71"/>
    <w:rsid w:val="00ED5327"/>
    <w:rsid w:val="00ED7ADE"/>
    <w:rsid w:val="00EE18A1"/>
    <w:rsid w:val="00EE1DF4"/>
    <w:rsid w:val="00EE3990"/>
    <w:rsid w:val="00EE43BB"/>
    <w:rsid w:val="00EE476F"/>
    <w:rsid w:val="00EE7CF2"/>
    <w:rsid w:val="00EF436D"/>
    <w:rsid w:val="00EF73BC"/>
    <w:rsid w:val="00F0029A"/>
    <w:rsid w:val="00F0099B"/>
    <w:rsid w:val="00F03836"/>
    <w:rsid w:val="00F04632"/>
    <w:rsid w:val="00F060C3"/>
    <w:rsid w:val="00F075D3"/>
    <w:rsid w:val="00F135B7"/>
    <w:rsid w:val="00F1506D"/>
    <w:rsid w:val="00F174B2"/>
    <w:rsid w:val="00F227A8"/>
    <w:rsid w:val="00F3036F"/>
    <w:rsid w:val="00F318E6"/>
    <w:rsid w:val="00F325FA"/>
    <w:rsid w:val="00F333D1"/>
    <w:rsid w:val="00F351D2"/>
    <w:rsid w:val="00F41BAA"/>
    <w:rsid w:val="00F4697E"/>
    <w:rsid w:val="00F4760A"/>
    <w:rsid w:val="00F50ECF"/>
    <w:rsid w:val="00F51206"/>
    <w:rsid w:val="00F52ACD"/>
    <w:rsid w:val="00F53021"/>
    <w:rsid w:val="00F55DC5"/>
    <w:rsid w:val="00F55FD1"/>
    <w:rsid w:val="00F56DE7"/>
    <w:rsid w:val="00F6015E"/>
    <w:rsid w:val="00F61CBD"/>
    <w:rsid w:val="00F74332"/>
    <w:rsid w:val="00F7462D"/>
    <w:rsid w:val="00F831EB"/>
    <w:rsid w:val="00F8484F"/>
    <w:rsid w:val="00F86D33"/>
    <w:rsid w:val="00F870D5"/>
    <w:rsid w:val="00F8778A"/>
    <w:rsid w:val="00F91FC1"/>
    <w:rsid w:val="00F93A09"/>
    <w:rsid w:val="00F94D92"/>
    <w:rsid w:val="00FA0720"/>
    <w:rsid w:val="00FA45A3"/>
    <w:rsid w:val="00FA46D9"/>
    <w:rsid w:val="00FA66EA"/>
    <w:rsid w:val="00FB055C"/>
    <w:rsid w:val="00FB0863"/>
    <w:rsid w:val="00FB1297"/>
    <w:rsid w:val="00FB1AF1"/>
    <w:rsid w:val="00FB3D5A"/>
    <w:rsid w:val="00FB7D61"/>
    <w:rsid w:val="00FB7E23"/>
    <w:rsid w:val="00FC1D78"/>
    <w:rsid w:val="00FC3615"/>
    <w:rsid w:val="00FC4DA1"/>
    <w:rsid w:val="00FD28FD"/>
    <w:rsid w:val="00FD2951"/>
    <w:rsid w:val="00FD5EAD"/>
    <w:rsid w:val="00FD6829"/>
    <w:rsid w:val="00FE4EA7"/>
    <w:rsid w:val="00FF2F7F"/>
    <w:rsid w:val="00FF3464"/>
    <w:rsid w:val="00FF57C2"/>
    <w:rsid w:val="00FF7922"/>
    <w:rsid w:val="00FF7F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459AF7"/>
  <w15:chartTrackingRefBased/>
  <w15:docId w15:val="{6F37F02B-DF11-4059-91AC-33F03A721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4B1"/>
    <w:pPr>
      <w:spacing w:after="0" w:line="240" w:lineRule="auto"/>
    </w:pPr>
    <w:rPr>
      <w:rFonts w:ascii="Calibri" w:eastAsia="MS PGothic" w:hAnsi="Calibri" w:cs="Times New Roman"/>
      <w:color w:val="595959" w:themeColor="text1" w:themeTint="A6"/>
      <w:sz w:val="24"/>
      <w:szCs w:val="24"/>
      <w:lang w:eastAsia="es-MX"/>
    </w:rPr>
  </w:style>
  <w:style w:type="paragraph" w:styleId="Ttulo1">
    <w:name w:val="heading 1"/>
    <w:basedOn w:val="Normal"/>
    <w:next w:val="Normal"/>
    <w:link w:val="Ttulo1Car"/>
    <w:uiPriority w:val="9"/>
    <w:qFormat/>
    <w:rsid w:val="000C4D96"/>
    <w:pPr>
      <w:keepNext/>
      <w:keepLines/>
      <w:numPr>
        <w:numId w:val="6"/>
      </w:numPr>
      <w:spacing w:before="600" w:after="720"/>
      <w:jc w:val="both"/>
      <w:outlineLvl w:val="0"/>
    </w:pPr>
    <w:rPr>
      <w:rFonts w:asciiTheme="majorHAnsi" w:eastAsia="Times New Roman" w:hAnsiTheme="majorHAnsi"/>
      <w:b/>
      <w:bCs/>
      <w:sz w:val="28"/>
      <w:szCs w:val="28"/>
      <w:lang w:val="es-ES" w:eastAsia="en-US"/>
    </w:rPr>
  </w:style>
  <w:style w:type="paragraph" w:styleId="Ttulo2">
    <w:name w:val="heading 2"/>
    <w:basedOn w:val="Normal"/>
    <w:next w:val="Normal"/>
    <w:link w:val="Ttulo2Car"/>
    <w:uiPriority w:val="9"/>
    <w:unhideWhenUsed/>
    <w:qFormat/>
    <w:rsid w:val="000C4D96"/>
    <w:pPr>
      <w:keepNext/>
      <w:keepLines/>
      <w:numPr>
        <w:ilvl w:val="1"/>
        <w:numId w:val="6"/>
      </w:numPr>
      <w:spacing w:before="360" w:after="360" w:line="360" w:lineRule="auto"/>
      <w:jc w:val="both"/>
      <w:outlineLvl w:val="1"/>
    </w:pPr>
    <w:rPr>
      <w:rFonts w:asciiTheme="majorHAnsi" w:eastAsia="Times New Roman" w:hAnsiTheme="majorHAnsi"/>
      <w:b/>
      <w:bCs/>
      <w:sz w:val="32"/>
      <w:szCs w:val="26"/>
      <w:lang w:val="es-ES" w:eastAsia="en-US"/>
    </w:rPr>
  </w:style>
  <w:style w:type="paragraph" w:styleId="Ttulo3">
    <w:name w:val="heading 3"/>
    <w:basedOn w:val="Normal"/>
    <w:next w:val="Normal"/>
    <w:link w:val="Ttulo3Car"/>
    <w:uiPriority w:val="9"/>
    <w:unhideWhenUsed/>
    <w:qFormat/>
    <w:rsid w:val="000C4D96"/>
    <w:pPr>
      <w:keepNext/>
      <w:keepLines/>
      <w:numPr>
        <w:ilvl w:val="2"/>
        <w:numId w:val="6"/>
      </w:numPr>
      <w:spacing w:before="360" w:after="360" w:line="360" w:lineRule="auto"/>
      <w:jc w:val="both"/>
      <w:outlineLvl w:val="2"/>
    </w:pPr>
    <w:rPr>
      <w:rFonts w:asciiTheme="majorHAnsi" w:eastAsia="Times New Roman" w:hAnsiTheme="majorHAnsi"/>
      <w:b/>
      <w:sz w:val="28"/>
      <w:lang w:val="es-ES" w:eastAsia="en-US"/>
    </w:rPr>
  </w:style>
  <w:style w:type="paragraph" w:styleId="Ttulo4">
    <w:name w:val="heading 4"/>
    <w:basedOn w:val="Normal"/>
    <w:next w:val="Normal"/>
    <w:link w:val="Ttulo4Car"/>
    <w:uiPriority w:val="9"/>
    <w:unhideWhenUsed/>
    <w:qFormat/>
    <w:rsid w:val="000C4D96"/>
    <w:pPr>
      <w:keepNext/>
      <w:keepLines/>
      <w:numPr>
        <w:ilvl w:val="3"/>
        <w:numId w:val="6"/>
      </w:numPr>
      <w:spacing w:before="360" w:after="360" w:line="360" w:lineRule="auto"/>
      <w:jc w:val="both"/>
      <w:outlineLvl w:val="3"/>
    </w:pPr>
    <w:rPr>
      <w:rFonts w:asciiTheme="majorHAnsi" w:eastAsia="Times New Roman" w:hAnsiTheme="majorHAnsi"/>
      <w:b/>
      <w:iCs/>
      <w:sz w:val="26"/>
      <w:szCs w:val="22"/>
      <w:lang w:val="es-ES" w:eastAsia="en-US"/>
    </w:rPr>
  </w:style>
  <w:style w:type="paragraph" w:styleId="Ttulo5">
    <w:name w:val="heading 5"/>
    <w:basedOn w:val="Normal"/>
    <w:next w:val="Normal"/>
    <w:link w:val="Ttulo5Car"/>
    <w:uiPriority w:val="9"/>
    <w:unhideWhenUsed/>
    <w:qFormat/>
    <w:rsid w:val="000C4D96"/>
    <w:pPr>
      <w:keepNext/>
      <w:keepLines/>
      <w:numPr>
        <w:ilvl w:val="4"/>
        <w:numId w:val="6"/>
      </w:numPr>
      <w:spacing w:before="360" w:after="360"/>
      <w:jc w:val="both"/>
      <w:outlineLvl w:val="4"/>
    </w:pPr>
    <w:rPr>
      <w:rFonts w:asciiTheme="majorHAnsi" w:eastAsia="Times New Roman" w:hAnsiTheme="majorHAnsi"/>
      <w:b/>
      <w:sz w:val="26"/>
      <w:szCs w:val="22"/>
      <w:lang w:val="es-ES" w:eastAsia="en-US"/>
    </w:rPr>
  </w:style>
  <w:style w:type="paragraph" w:styleId="Ttulo6">
    <w:name w:val="heading 6"/>
    <w:basedOn w:val="Normal"/>
    <w:next w:val="Normal"/>
    <w:link w:val="Ttulo6Car"/>
    <w:uiPriority w:val="9"/>
    <w:semiHidden/>
    <w:unhideWhenUsed/>
    <w:qFormat/>
    <w:rsid w:val="000C4D96"/>
    <w:pPr>
      <w:keepNext/>
      <w:keepLines/>
      <w:numPr>
        <w:ilvl w:val="5"/>
        <w:numId w:val="6"/>
      </w:numPr>
      <w:spacing w:before="40" w:beforeAutospacing="1" w:afterAutospacing="1" w:line="360" w:lineRule="auto"/>
      <w:jc w:val="both"/>
      <w:outlineLvl w:val="5"/>
    </w:pPr>
    <w:rPr>
      <w:rFonts w:ascii="Cambria" w:eastAsia="Times New Roman" w:hAnsi="Cambria"/>
      <w:color w:val="243F60"/>
      <w:sz w:val="22"/>
      <w:szCs w:val="22"/>
      <w:lang w:val="es-ES" w:eastAsia="en-US"/>
    </w:rPr>
  </w:style>
  <w:style w:type="paragraph" w:styleId="Ttulo7">
    <w:name w:val="heading 7"/>
    <w:basedOn w:val="Normal"/>
    <w:next w:val="Normal"/>
    <w:link w:val="Ttulo7Car"/>
    <w:uiPriority w:val="9"/>
    <w:semiHidden/>
    <w:unhideWhenUsed/>
    <w:qFormat/>
    <w:rsid w:val="000C4D96"/>
    <w:pPr>
      <w:keepNext/>
      <w:keepLines/>
      <w:numPr>
        <w:ilvl w:val="6"/>
        <w:numId w:val="6"/>
      </w:numPr>
      <w:spacing w:before="40" w:beforeAutospacing="1" w:afterAutospacing="1" w:line="360" w:lineRule="auto"/>
      <w:jc w:val="both"/>
      <w:outlineLvl w:val="6"/>
    </w:pPr>
    <w:rPr>
      <w:rFonts w:ascii="Cambria" w:eastAsia="Times New Roman" w:hAnsi="Cambria"/>
      <w:i/>
      <w:iCs/>
      <w:color w:val="243F60"/>
      <w:sz w:val="22"/>
      <w:szCs w:val="22"/>
      <w:lang w:val="es-ES" w:eastAsia="en-US"/>
    </w:rPr>
  </w:style>
  <w:style w:type="paragraph" w:styleId="Ttulo8">
    <w:name w:val="heading 8"/>
    <w:basedOn w:val="Normal"/>
    <w:next w:val="Normal"/>
    <w:link w:val="Ttulo8Car"/>
    <w:uiPriority w:val="9"/>
    <w:semiHidden/>
    <w:unhideWhenUsed/>
    <w:qFormat/>
    <w:rsid w:val="000C4D96"/>
    <w:pPr>
      <w:keepNext/>
      <w:keepLines/>
      <w:numPr>
        <w:ilvl w:val="7"/>
        <w:numId w:val="6"/>
      </w:numPr>
      <w:spacing w:before="40" w:beforeAutospacing="1" w:afterAutospacing="1" w:line="360" w:lineRule="auto"/>
      <w:jc w:val="both"/>
      <w:outlineLvl w:val="7"/>
    </w:pPr>
    <w:rPr>
      <w:rFonts w:ascii="Cambria" w:eastAsia="Times New Roman" w:hAnsi="Cambria"/>
      <w:color w:val="272727"/>
      <w:sz w:val="21"/>
      <w:szCs w:val="21"/>
      <w:lang w:val="es-ES" w:eastAsia="en-US"/>
    </w:rPr>
  </w:style>
  <w:style w:type="paragraph" w:styleId="Ttulo9">
    <w:name w:val="heading 9"/>
    <w:basedOn w:val="Normal"/>
    <w:next w:val="Normal"/>
    <w:link w:val="Ttulo9Car"/>
    <w:uiPriority w:val="9"/>
    <w:semiHidden/>
    <w:unhideWhenUsed/>
    <w:qFormat/>
    <w:rsid w:val="000C4D96"/>
    <w:pPr>
      <w:keepNext/>
      <w:keepLines/>
      <w:numPr>
        <w:ilvl w:val="8"/>
        <w:numId w:val="6"/>
      </w:numPr>
      <w:spacing w:before="40" w:beforeAutospacing="1" w:afterAutospacing="1" w:line="360" w:lineRule="auto"/>
      <w:jc w:val="both"/>
      <w:outlineLvl w:val="8"/>
    </w:pPr>
    <w:rPr>
      <w:rFonts w:ascii="Cambria" w:eastAsia="Times New Roman" w:hAnsi="Cambria"/>
      <w:i/>
      <w:iCs/>
      <w:color w:val="272727"/>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3652B"/>
    <w:pPr>
      <w:ind w:left="720"/>
      <w:contextualSpacing/>
    </w:pPr>
  </w:style>
  <w:style w:type="paragraph" w:styleId="Descripcin">
    <w:name w:val="caption"/>
    <w:basedOn w:val="Normal"/>
    <w:next w:val="Normal"/>
    <w:unhideWhenUsed/>
    <w:qFormat/>
    <w:rsid w:val="0053652B"/>
    <w:pPr>
      <w:spacing w:after="200"/>
    </w:pPr>
    <w:rPr>
      <w:i/>
      <w:iCs/>
      <w:color w:val="44546A" w:themeColor="text2"/>
      <w:sz w:val="18"/>
      <w:szCs w:val="18"/>
    </w:rPr>
  </w:style>
  <w:style w:type="paragraph" w:styleId="Textonotapie">
    <w:name w:val="footnote text"/>
    <w:basedOn w:val="Normal"/>
    <w:link w:val="TextonotapieCar"/>
    <w:uiPriority w:val="99"/>
    <w:semiHidden/>
    <w:unhideWhenUsed/>
    <w:rsid w:val="0053652B"/>
    <w:rPr>
      <w:sz w:val="20"/>
      <w:szCs w:val="20"/>
    </w:rPr>
  </w:style>
  <w:style w:type="character" w:customStyle="1" w:styleId="TextonotapieCar">
    <w:name w:val="Texto nota pie Car"/>
    <w:basedOn w:val="Fuentedeprrafopredeter"/>
    <w:link w:val="Textonotapie"/>
    <w:uiPriority w:val="99"/>
    <w:semiHidden/>
    <w:rsid w:val="0053652B"/>
    <w:rPr>
      <w:rFonts w:ascii="Calibri" w:eastAsia="MS PGothic" w:hAnsi="Calibri" w:cs="Times New Roman"/>
      <w:color w:val="595959" w:themeColor="text1" w:themeTint="A6"/>
      <w:sz w:val="20"/>
      <w:szCs w:val="20"/>
      <w:lang w:eastAsia="es-MX"/>
    </w:rPr>
  </w:style>
  <w:style w:type="character" w:styleId="Refdenotaalpie">
    <w:name w:val="footnote reference"/>
    <w:aliases w:val="Ref,de nota al pie,pie pddes,16 Point,Superscript 6 Point,ftref,referencia nota al pie,Texto de nota al pie,Texto nota pie Car2,Car Car Car1,Car Car2,Footnote Text Char Char Char Char Char Car1,Footnote Text Char Char Char Char Car1"/>
    <w:basedOn w:val="Fuentedeprrafopredeter"/>
    <w:unhideWhenUsed/>
    <w:rsid w:val="0053652B"/>
    <w:rPr>
      <w:vertAlign w:val="superscript"/>
    </w:rPr>
  </w:style>
  <w:style w:type="character" w:styleId="Hipervnculo">
    <w:name w:val="Hyperlink"/>
    <w:basedOn w:val="Fuentedeprrafopredeter"/>
    <w:uiPriority w:val="99"/>
    <w:unhideWhenUsed/>
    <w:rsid w:val="00997866"/>
    <w:rPr>
      <w:color w:val="0563C1" w:themeColor="hyperlink"/>
      <w:u w:val="single"/>
    </w:rPr>
  </w:style>
  <w:style w:type="character" w:customStyle="1" w:styleId="Mencinsinresolver1">
    <w:name w:val="Mención sin resolver1"/>
    <w:basedOn w:val="Fuentedeprrafopredeter"/>
    <w:uiPriority w:val="99"/>
    <w:semiHidden/>
    <w:unhideWhenUsed/>
    <w:rsid w:val="00997866"/>
    <w:rPr>
      <w:color w:val="605E5C"/>
      <w:shd w:val="clear" w:color="auto" w:fill="E1DFDD"/>
    </w:rPr>
  </w:style>
  <w:style w:type="character" w:styleId="Hipervnculovisitado">
    <w:name w:val="FollowedHyperlink"/>
    <w:basedOn w:val="Fuentedeprrafopredeter"/>
    <w:uiPriority w:val="99"/>
    <w:semiHidden/>
    <w:unhideWhenUsed/>
    <w:rsid w:val="00997866"/>
    <w:rPr>
      <w:color w:val="954F72" w:themeColor="followedHyperlink"/>
      <w:u w:val="single"/>
    </w:rPr>
  </w:style>
  <w:style w:type="table" w:styleId="Tablaconcuadrcula">
    <w:name w:val="Table Grid"/>
    <w:basedOn w:val="Tablanormal"/>
    <w:uiPriority w:val="39"/>
    <w:rsid w:val="000C4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C4D96"/>
    <w:rPr>
      <w:rFonts w:asciiTheme="majorHAnsi" w:eastAsia="Times New Roman" w:hAnsiTheme="majorHAnsi" w:cs="Times New Roman"/>
      <w:b/>
      <w:bCs/>
      <w:color w:val="595959" w:themeColor="text1" w:themeTint="A6"/>
      <w:sz w:val="28"/>
      <w:szCs w:val="28"/>
      <w:lang w:val="es-ES"/>
    </w:rPr>
  </w:style>
  <w:style w:type="character" w:customStyle="1" w:styleId="Ttulo2Car">
    <w:name w:val="Título 2 Car"/>
    <w:basedOn w:val="Fuentedeprrafopredeter"/>
    <w:link w:val="Ttulo2"/>
    <w:uiPriority w:val="9"/>
    <w:rsid w:val="000C4D96"/>
    <w:rPr>
      <w:rFonts w:asciiTheme="majorHAnsi" w:eastAsia="Times New Roman" w:hAnsiTheme="majorHAnsi" w:cs="Times New Roman"/>
      <w:b/>
      <w:bCs/>
      <w:color w:val="595959" w:themeColor="text1" w:themeTint="A6"/>
      <w:sz w:val="32"/>
      <w:szCs w:val="26"/>
      <w:lang w:val="es-ES"/>
    </w:rPr>
  </w:style>
  <w:style w:type="character" w:customStyle="1" w:styleId="Ttulo3Car">
    <w:name w:val="Título 3 Car"/>
    <w:basedOn w:val="Fuentedeprrafopredeter"/>
    <w:link w:val="Ttulo3"/>
    <w:uiPriority w:val="9"/>
    <w:rsid w:val="000C4D96"/>
    <w:rPr>
      <w:rFonts w:asciiTheme="majorHAnsi" w:eastAsia="Times New Roman" w:hAnsiTheme="majorHAnsi" w:cs="Times New Roman"/>
      <w:b/>
      <w:color w:val="595959" w:themeColor="text1" w:themeTint="A6"/>
      <w:sz w:val="28"/>
      <w:szCs w:val="24"/>
      <w:lang w:val="es-ES"/>
    </w:rPr>
  </w:style>
  <w:style w:type="character" w:customStyle="1" w:styleId="Ttulo4Car">
    <w:name w:val="Título 4 Car"/>
    <w:basedOn w:val="Fuentedeprrafopredeter"/>
    <w:link w:val="Ttulo4"/>
    <w:uiPriority w:val="9"/>
    <w:rsid w:val="000C4D96"/>
    <w:rPr>
      <w:rFonts w:asciiTheme="majorHAnsi" w:eastAsia="Times New Roman" w:hAnsiTheme="majorHAnsi" w:cs="Times New Roman"/>
      <w:b/>
      <w:iCs/>
      <w:color w:val="595959" w:themeColor="text1" w:themeTint="A6"/>
      <w:sz w:val="26"/>
      <w:lang w:val="es-ES"/>
    </w:rPr>
  </w:style>
  <w:style w:type="character" w:customStyle="1" w:styleId="Ttulo5Car">
    <w:name w:val="Título 5 Car"/>
    <w:basedOn w:val="Fuentedeprrafopredeter"/>
    <w:link w:val="Ttulo5"/>
    <w:uiPriority w:val="9"/>
    <w:rsid w:val="000C4D96"/>
    <w:rPr>
      <w:rFonts w:asciiTheme="majorHAnsi" w:eastAsia="Times New Roman" w:hAnsiTheme="majorHAnsi" w:cs="Times New Roman"/>
      <w:b/>
      <w:color w:val="595959" w:themeColor="text1" w:themeTint="A6"/>
      <w:sz w:val="26"/>
      <w:lang w:val="es-ES"/>
    </w:rPr>
  </w:style>
  <w:style w:type="character" w:customStyle="1" w:styleId="Ttulo6Car">
    <w:name w:val="Título 6 Car"/>
    <w:basedOn w:val="Fuentedeprrafopredeter"/>
    <w:link w:val="Ttulo6"/>
    <w:uiPriority w:val="9"/>
    <w:semiHidden/>
    <w:rsid w:val="000C4D96"/>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semiHidden/>
    <w:rsid w:val="000C4D96"/>
    <w:rPr>
      <w:rFonts w:ascii="Cambria" w:eastAsia="Times New Roman" w:hAnsi="Cambria" w:cs="Times New Roman"/>
      <w:i/>
      <w:iCs/>
      <w:color w:val="243F60"/>
      <w:lang w:val="es-ES"/>
    </w:rPr>
  </w:style>
  <w:style w:type="character" w:customStyle="1" w:styleId="Ttulo8Car">
    <w:name w:val="Título 8 Car"/>
    <w:basedOn w:val="Fuentedeprrafopredeter"/>
    <w:link w:val="Ttulo8"/>
    <w:uiPriority w:val="9"/>
    <w:semiHidden/>
    <w:rsid w:val="000C4D96"/>
    <w:rPr>
      <w:rFonts w:ascii="Cambria" w:eastAsia="Times New Roman" w:hAnsi="Cambria" w:cs="Times New Roman"/>
      <w:color w:val="272727"/>
      <w:sz w:val="21"/>
      <w:szCs w:val="21"/>
      <w:lang w:val="es-ES"/>
    </w:rPr>
  </w:style>
  <w:style w:type="character" w:customStyle="1" w:styleId="Ttulo9Car">
    <w:name w:val="Título 9 Car"/>
    <w:basedOn w:val="Fuentedeprrafopredeter"/>
    <w:link w:val="Ttulo9"/>
    <w:uiPriority w:val="9"/>
    <w:semiHidden/>
    <w:rsid w:val="000C4D96"/>
    <w:rPr>
      <w:rFonts w:ascii="Cambria" w:eastAsia="Times New Roman" w:hAnsi="Cambria" w:cs="Times New Roman"/>
      <w:i/>
      <w:iCs/>
      <w:color w:val="272727"/>
      <w:sz w:val="21"/>
      <w:szCs w:val="21"/>
      <w:lang w:val="es-ES"/>
    </w:rPr>
  </w:style>
  <w:style w:type="paragraph" w:styleId="Encabezado">
    <w:name w:val="header"/>
    <w:basedOn w:val="Normal"/>
    <w:link w:val="EncabezadoCar"/>
    <w:uiPriority w:val="99"/>
    <w:unhideWhenUsed/>
    <w:rsid w:val="00816BE5"/>
    <w:pPr>
      <w:tabs>
        <w:tab w:val="center" w:pos="4419"/>
        <w:tab w:val="right" w:pos="8838"/>
      </w:tabs>
    </w:pPr>
  </w:style>
  <w:style w:type="character" w:customStyle="1" w:styleId="EncabezadoCar">
    <w:name w:val="Encabezado Car"/>
    <w:basedOn w:val="Fuentedeprrafopredeter"/>
    <w:link w:val="Encabezado"/>
    <w:uiPriority w:val="99"/>
    <w:rsid w:val="00816BE5"/>
    <w:rPr>
      <w:rFonts w:ascii="Calibri" w:eastAsia="MS PGothic" w:hAnsi="Calibri" w:cs="Times New Roman"/>
      <w:color w:val="595959" w:themeColor="text1" w:themeTint="A6"/>
      <w:sz w:val="24"/>
      <w:szCs w:val="24"/>
      <w:lang w:eastAsia="es-MX"/>
    </w:rPr>
  </w:style>
  <w:style w:type="paragraph" w:styleId="Piedepgina">
    <w:name w:val="footer"/>
    <w:basedOn w:val="Normal"/>
    <w:link w:val="PiedepginaCar"/>
    <w:uiPriority w:val="99"/>
    <w:unhideWhenUsed/>
    <w:rsid w:val="00816BE5"/>
    <w:pPr>
      <w:tabs>
        <w:tab w:val="center" w:pos="4419"/>
        <w:tab w:val="right" w:pos="8838"/>
      </w:tabs>
    </w:pPr>
  </w:style>
  <w:style w:type="character" w:customStyle="1" w:styleId="PiedepginaCar">
    <w:name w:val="Pie de página Car"/>
    <w:basedOn w:val="Fuentedeprrafopredeter"/>
    <w:link w:val="Piedepgina"/>
    <w:uiPriority w:val="99"/>
    <w:rsid w:val="00816BE5"/>
    <w:rPr>
      <w:rFonts w:ascii="Calibri" w:eastAsia="MS PGothic" w:hAnsi="Calibri" w:cs="Times New Roman"/>
      <w:color w:val="595959" w:themeColor="text1" w:themeTint="A6"/>
      <w:sz w:val="24"/>
      <w:szCs w:val="24"/>
      <w:lang w:eastAsia="es-MX"/>
    </w:rPr>
  </w:style>
  <w:style w:type="paragraph" w:styleId="TtuloTDC">
    <w:name w:val="TOC Heading"/>
    <w:basedOn w:val="Ttulo1"/>
    <w:next w:val="Normal"/>
    <w:uiPriority w:val="39"/>
    <w:unhideWhenUsed/>
    <w:qFormat/>
    <w:rsid w:val="002C4CF5"/>
    <w:pPr>
      <w:numPr>
        <w:numId w:val="0"/>
      </w:numPr>
      <w:spacing w:before="240" w:after="0" w:line="259" w:lineRule="auto"/>
      <w:jc w:val="left"/>
      <w:outlineLvl w:val="9"/>
    </w:pPr>
    <w:rPr>
      <w:rFonts w:eastAsiaTheme="majorEastAsia" w:cstheme="majorBidi"/>
      <w:b w:val="0"/>
      <w:bCs w:val="0"/>
      <w:color w:val="2F5496" w:themeColor="accent1" w:themeShade="BF"/>
      <w:sz w:val="32"/>
      <w:szCs w:val="32"/>
      <w:lang w:val="es-MX" w:eastAsia="es-MX"/>
    </w:rPr>
  </w:style>
  <w:style w:type="paragraph" w:styleId="TDC1">
    <w:name w:val="toc 1"/>
    <w:basedOn w:val="Normal"/>
    <w:next w:val="Normal"/>
    <w:autoRedefine/>
    <w:uiPriority w:val="39"/>
    <w:unhideWhenUsed/>
    <w:rsid w:val="00F1506D"/>
    <w:pPr>
      <w:tabs>
        <w:tab w:val="left" w:pos="440"/>
        <w:tab w:val="right" w:leader="dot" w:pos="8828"/>
      </w:tabs>
      <w:spacing w:after="100" w:line="360" w:lineRule="auto"/>
    </w:pPr>
    <w:rPr>
      <w:rFonts w:ascii="Montserrat" w:hAnsi="Montserrat" w:cstheme="majorHAnsi"/>
      <w:b/>
      <w:bCs/>
      <w:noProof/>
      <w:color w:val="auto"/>
      <w:sz w:val="22"/>
      <w:szCs w:val="22"/>
    </w:rPr>
  </w:style>
  <w:style w:type="paragraph" w:styleId="TDC2">
    <w:name w:val="toc 2"/>
    <w:basedOn w:val="Normal"/>
    <w:next w:val="Normal"/>
    <w:autoRedefine/>
    <w:uiPriority w:val="39"/>
    <w:unhideWhenUsed/>
    <w:rsid w:val="002C4CF5"/>
    <w:pPr>
      <w:spacing w:after="100"/>
      <w:ind w:left="240"/>
    </w:pPr>
  </w:style>
  <w:style w:type="table" w:styleId="Tabladecuadrcula4-nfasis5">
    <w:name w:val="Grid Table 4 Accent 5"/>
    <w:basedOn w:val="Tablanormal"/>
    <w:uiPriority w:val="49"/>
    <w:rsid w:val="00C6701E"/>
    <w:pPr>
      <w:spacing w:after="0" w:line="240" w:lineRule="auto"/>
    </w:pPr>
    <w:rPr>
      <w:rFonts w:ascii="Calibri" w:eastAsia="MS PGothic" w:hAnsi="Calibri" w:cs="Times New Roman"/>
      <w:color w:val="595959" w:themeColor="text1" w:themeTint="A6"/>
      <w:sz w:val="24"/>
      <w:szCs w:val="24"/>
      <w:lang w:eastAsia="es-MX"/>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Textoennegrita">
    <w:name w:val="Strong"/>
    <w:basedOn w:val="Fuentedeprrafopredeter"/>
    <w:uiPriority w:val="22"/>
    <w:qFormat/>
    <w:rsid w:val="00135D23"/>
    <w:rPr>
      <w:b/>
      <w:bCs/>
    </w:rPr>
  </w:style>
  <w:style w:type="paragraph" w:styleId="Sinespaciado">
    <w:name w:val="No Spacing"/>
    <w:link w:val="SinespaciadoCar"/>
    <w:uiPriority w:val="1"/>
    <w:qFormat/>
    <w:rsid w:val="00DA5CC2"/>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DA5CC2"/>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66153">
      <w:bodyDiv w:val="1"/>
      <w:marLeft w:val="0"/>
      <w:marRight w:val="0"/>
      <w:marTop w:val="0"/>
      <w:marBottom w:val="0"/>
      <w:divBdr>
        <w:top w:val="none" w:sz="0" w:space="0" w:color="auto"/>
        <w:left w:val="none" w:sz="0" w:space="0" w:color="auto"/>
        <w:bottom w:val="none" w:sz="0" w:space="0" w:color="auto"/>
        <w:right w:val="none" w:sz="0" w:space="0" w:color="auto"/>
      </w:divBdr>
    </w:div>
    <w:div w:id="217740313">
      <w:bodyDiv w:val="1"/>
      <w:marLeft w:val="0"/>
      <w:marRight w:val="0"/>
      <w:marTop w:val="0"/>
      <w:marBottom w:val="0"/>
      <w:divBdr>
        <w:top w:val="none" w:sz="0" w:space="0" w:color="auto"/>
        <w:left w:val="none" w:sz="0" w:space="0" w:color="auto"/>
        <w:bottom w:val="none" w:sz="0" w:space="0" w:color="auto"/>
        <w:right w:val="none" w:sz="0" w:space="0" w:color="auto"/>
      </w:divBdr>
    </w:div>
    <w:div w:id="524561317">
      <w:bodyDiv w:val="1"/>
      <w:marLeft w:val="0"/>
      <w:marRight w:val="0"/>
      <w:marTop w:val="0"/>
      <w:marBottom w:val="0"/>
      <w:divBdr>
        <w:top w:val="none" w:sz="0" w:space="0" w:color="auto"/>
        <w:left w:val="none" w:sz="0" w:space="0" w:color="auto"/>
        <w:bottom w:val="none" w:sz="0" w:space="0" w:color="auto"/>
        <w:right w:val="none" w:sz="0" w:space="0" w:color="auto"/>
      </w:divBdr>
    </w:div>
    <w:div w:id="141531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image" Target="media/image3.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2.png"/><Relationship Id="rId25" Type="http://schemas.openxmlformats.org/officeDocument/2006/relationships/hyperlink" Target="https://www.finanzasoaxaca.gob.mx/pdf/asistencia/leyes_fiscales/2015/pdf/Acuerdo_Tabuladores_de_Viaticos.pdf" TargetMode="External"/><Relationship Id="rId2" Type="http://schemas.openxmlformats.org/officeDocument/2006/relationships/numbering" Target="numbering.xml"/><Relationship Id="rId16" Type="http://schemas.openxmlformats.org/officeDocument/2006/relationships/hyperlink" Target="https://www.conac.gob.mx/work/models/CONAC/normatividad/NOR_01_15_002.pdf"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repositorio.cepal.org/server/api/core/bitstreams/3a461d89-8650-4dc1-acb9-127fa65bc97f/content"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F28D4A-8B36-4780-B8C4-7171291F75EB}" type="doc">
      <dgm:prSet loTypeId="urn:microsoft.com/office/officeart/2005/8/layout/hProcess9" loCatId="process" qsTypeId="urn:microsoft.com/office/officeart/2005/8/quickstyle/simple4" qsCatId="simple" csTypeId="urn:microsoft.com/office/officeart/2005/8/colors/colorful2" csCatId="colorful" phldr="1"/>
      <dgm:spPr/>
      <dgm:t>
        <a:bodyPr/>
        <a:lstStyle/>
        <a:p>
          <a:endParaRPr lang="es-MX"/>
        </a:p>
      </dgm:t>
    </dgm:pt>
    <dgm:pt modelId="{0D09166D-ADFD-4C63-B80C-349B003AE78A}">
      <dgm:prSet phldrT="[Texto]"/>
      <dgm:spPr/>
      <dgm:t>
        <a:bodyPr/>
        <a:lstStyle/>
        <a:p>
          <a:r>
            <a:rPr lang="es-MX" dirty="0">
              <a:solidFill>
                <a:sysClr val="windowText" lastClr="000000"/>
              </a:solidFill>
              <a:latin typeface="Monserrat"/>
            </a:rPr>
            <a:t>1. Definición del problema</a:t>
          </a:r>
        </a:p>
      </dgm:t>
    </dgm:pt>
    <dgm:pt modelId="{444A4EA4-ADAA-4290-AD27-84136D99283E}" type="parTrans" cxnId="{1E5540D9-924E-411F-AA97-CDA618F36504}">
      <dgm:prSet/>
      <dgm:spPr/>
      <dgm:t>
        <a:bodyPr/>
        <a:lstStyle/>
        <a:p>
          <a:endParaRPr lang="es-MX">
            <a:solidFill>
              <a:sysClr val="windowText" lastClr="000000"/>
            </a:solidFill>
          </a:endParaRPr>
        </a:p>
      </dgm:t>
    </dgm:pt>
    <dgm:pt modelId="{0585ADCE-6535-4488-9627-64EE8C84717D}" type="sibTrans" cxnId="{1E5540D9-924E-411F-AA97-CDA618F36504}">
      <dgm:prSet/>
      <dgm:spPr/>
      <dgm:t>
        <a:bodyPr/>
        <a:lstStyle/>
        <a:p>
          <a:endParaRPr lang="es-MX">
            <a:solidFill>
              <a:sysClr val="windowText" lastClr="000000"/>
            </a:solidFill>
          </a:endParaRPr>
        </a:p>
      </dgm:t>
    </dgm:pt>
    <dgm:pt modelId="{14B9EFC8-68FF-4957-8B05-5B1F7549B1B6}">
      <dgm:prSet phldrT="[Texto]"/>
      <dgm:spPr/>
      <dgm:t>
        <a:bodyPr/>
        <a:lstStyle/>
        <a:p>
          <a:r>
            <a:rPr lang="es-MX" dirty="0">
              <a:solidFill>
                <a:sysClr val="windowText" lastClr="000000"/>
              </a:solidFill>
            </a:rPr>
            <a:t>2. Análisis del problema</a:t>
          </a:r>
        </a:p>
      </dgm:t>
    </dgm:pt>
    <dgm:pt modelId="{348DDF99-7A25-4F05-980F-AE77A381F44A}" type="parTrans" cxnId="{16A60B62-6A0F-4110-B1A8-10ACBBD864F0}">
      <dgm:prSet/>
      <dgm:spPr/>
      <dgm:t>
        <a:bodyPr/>
        <a:lstStyle/>
        <a:p>
          <a:endParaRPr lang="es-MX">
            <a:solidFill>
              <a:sysClr val="windowText" lastClr="000000"/>
            </a:solidFill>
          </a:endParaRPr>
        </a:p>
      </dgm:t>
    </dgm:pt>
    <dgm:pt modelId="{EF36E31C-0509-4F87-BCFE-263A4D97DD0E}" type="sibTrans" cxnId="{16A60B62-6A0F-4110-B1A8-10ACBBD864F0}">
      <dgm:prSet/>
      <dgm:spPr/>
      <dgm:t>
        <a:bodyPr/>
        <a:lstStyle/>
        <a:p>
          <a:endParaRPr lang="es-MX">
            <a:solidFill>
              <a:sysClr val="windowText" lastClr="000000"/>
            </a:solidFill>
          </a:endParaRPr>
        </a:p>
      </dgm:t>
    </dgm:pt>
    <dgm:pt modelId="{278E8FB0-6C14-426A-9BB7-5D9E3C7A3078}">
      <dgm:prSet phldrT="[Texto]"/>
      <dgm:spPr/>
      <dgm:t>
        <a:bodyPr/>
        <a:lstStyle/>
        <a:p>
          <a:r>
            <a:rPr lang="es-MX" dirty="0">
              <a:solidFill>
                <a:sysClr val="windowText" lastClr="000000"/>
              </a:solidFill>
            </a:rPr>
            <a:t>3. Definición del objetivo</a:t>
          </a:r>
        </a:p>
      </dgm:t>
    </dgm:pt>
    <dgm:pt modelId="{B35D3B4C-9352-4A74-A5C1-C4E6C4B5B19E}" type="parTrans" cxnId="{4DBE9E9C-27DE-43FA-A108-7369E6C86034}">
      <dgm:prSet/>
      <dgm:spPr/>
      <dgm:t>
        <a:bodyPr/>
        <a:lstStyle/>
        <a:p>
          <a:endParaRPr lang="es-MX">
            <a:solidFill>
              <a:sysClr val="windowText" lastClr="000000"/>
            </a:solidFill>
          </a:endParaRPr>
        </a:p>
      </dgm:t>
    </dgm:pt>
    <dgm:pt modelId="{EFD7F594-0670-477E-9B45-D3A30B3892B9}" type="sibTrans" cxnId="{4DBE9E9C-27DE-43FA-A108-7369E6C86034}">
      <dgm:prSet/>
      <dgm:spPr/>
      <dgm:t>
        <a:bodyPr/>
        <a:lstStyle/>
        <a:p>
          <a:endParaRPr lang="es-MX">
            <a:solidFill>
              <a:sysClr val="windowText" lastClr="000000"/>
            </a:solidFill>
          </a:endParaRPr>
        </a:p>
      </dgm:t>
    </dgm:pt>
    <dgm:pt modelId="{1E8A05AC-8182-4BE3-A55E-2458E5824933}">
      <dgm:prSet phldrT="[Texto]"/>
      <dgm:spPr/>
      <dgm:t>
        <a:bodyPr/>
        <a:lstStyle/>
        <a:p>
          <a:r>
            <a:rPr lang="es-MX" dirty="0">
              <a:solidFill>
                <a:sysClr val="windowText" lastClr="000000"/>
              </a:solidFill>
            </a:rPr>
            <a:t>4. Selección de alternativas</a:t>
          </a:r>
        </a:p>
      </dgm:t>
    </dgm:pt>
    <dgm:pt modelId="{98D2A790-A24E-4F9F-AA2C-C82D1D19A7F1}" type="parTrans" cxnId="{6C1EA452-94D8-495D-84A5-E3B8CB0CD6A6}">
      <dgm:prSet/>
      <dgm:spPr/>
      <dgm:t>
        <a:bodyPr/>
        <a:lstStyle/>
        <a:p>
          <a:endParaRPr lang="es-MX">
            <a:solidFill>
              <a:sysClr val="windowText" lastClr="000000"/>
            </a:solidFill>
          </a:endParaRPr>
        </a:p>
      </dgm:t>
    </dgm:pt>
    <dgm:pt modelId="{46F45631-C850-410C-90BC-58E2EDEE925F}" type="sibTrans" cxnId="{6C1EA452-94D8-495D-84A5-E3B8CB0CD6A6}">
      <dgm:prSet/>
      <dgm:spPr/>
      <dgm:t>
        <a:bodyPr/>
        <a:lstStyle/>
        <a:p>
          <a:endParaRPr lang="es-MX">
            <a:solidFill>
              <a:sysClr val="windowText" lastClr="000000"/>
            </a:solidFill>
          </a:endParaRPr>
        </a:p>
      </dgm:t>
    </dgm:pt>
    <dgm:pt modelId="{5106AA8D-7C40-41F5-9FE0-9B8945ADBEC9}">
      <dgm:prSet phldrT="[Texto]"/>
      <dgm:spPr/>
      <dgm:t>
        <a:bodyPr/>
        <a:lstStyle/>
        <a:p>
          <a:r>
            <a:rPr lang="es-MX" dirty="0">
              <a:solidFill>
                <a:sysClr val="windowText" lastClr="000000"/>
              </a:solidFill>
            </a:rPr>
            <a:t>6. Elaboración de la MIR</a:t>
          </a:r>
        </a:p>
      </dgm:t>
    </dgm:pt>
    <dgm:pt modelId="{7775D931-7812-40C1-99E9-083668F907FF}" type="parTrans" cxnId="{A7C4B38E-95D1-40BC-96B1-6FA58D43D5CF}">
      <dgm:prSet/>
      <dgm:spPr/>
      <dgm:t>
        <a:bodyPr/>
        <a:lstStyle/>
        <a:p>
          <a:endParaRPr lang="es-MX">
            <a:solidFill>
              <a:sysClr val="windowText" lastClr="000000"/>
            </a:solidFill>
          </a:endParaRPr>
        </a:p>
      </dgm:t>
    </dgm:pt>
    <dgm:pt modelId="{B69370ED-DD9B-44EF-9A25-A4AEE2067F1A}" type="sibTrans" cxnId="{A7C4B38E-95D1-40BC-96B1-6FA58D43D5CF}">
      <dgm:prSet/>
      <dgm:spPr/>
      <dgm:t>
        <a:bodyPr/>
        <a:lstStyle/>
        <a:p>
          <a:endParaRPr lang="es-MX">
            <a:solidFill>
              <a:sysClr val="windowText" lastClr="000000"/>
            </a:solidFill>
          </a:endParaRPr>
        </a:p>
      </dgm:t>
    </dgm:pt>
    <dgm:pt modelId="{3EF29548-C4C9-47CE-9713-EA74412E1EF3}">
      <dgm:prSet phldrT="[Texto]"/>
      <dgm:spPr/>
      <dgm:t>
        <a:bodyPr/>
        <a:lstStyle/>
        <a:p>
          <a:r>
            <a:rPr lang="es-MX" dirty="0">
              <a:solidFill>
                <a:sysClr val="windowText" lastClr="000000"/>
              </a:solidFill>
            </a:rPr>
            <a:t>5. Definición de la Estructura Analítica del Programa</a:t>
          </a:r>
        </a:p>
      </dgm:t>
    </dgm:pt>
    <dgm:pt modelId="{75945D49-4625-4A43-BE2D-95D4AC158339}" type="sibTrans" cxnId="{DD010947-5652-4246-B5DD-A5F5371D04BF}">
      <dgm:prSet/>
      <dgm:spPr/>
      <dgm:t>
        <a:bodyPr/>
        <a:lstStyle/>
        <a:p>
          <a:endParaRPr lang="es-MX">
            <a:solidFill>
              <a:sysClr val="windowText" lastClr="000000"/>
            </a:solidFill>
          </a:endParaRPr>
        </a:p>
      </dgm:t>
    </dgm:pt>
    <dgm:pt modelId="{06B0AA19-DE7F-4F56-AF43-3E2E8125A888}" type="parTrans" cxnId="{DD010947-5652-4246-B5DD-A5F5371D04BF}">
      <dgm:prSet/>
      <dgm:spPr/>
      <dgm:t>
        <a:bodyPr/>
        <a:lstStyle/>
        <a:p>
          <a:endParaRPr lang="es-MX">
            <a:solidFill>
              <a:sysClr val="windowText" lastClr="000000"/>
            </a:solidFill>
          </a:endParaRPr>
        </a:p>
      </dgm:t>
    </dgm:pt>
    <dgm:pt modelId="{024A0ABC-E85D-4C67-BD23-FD24D6DD72F6}" type="pres">
      <dgm:prSet presAssocID="{CCF28D4A-8B36-4780-B8C4-7171291F75EB}" presName="CompostProcess" presStyleCnt="0">
        <dgm:presLayoutVars>
          <dgm:dir/>
          <dgm:resizeHandles val="exact"/>
        </dgm:presLayoutVars>
      </dgm:prSet>
      <dgm:spPr/>
      <dgm:t>
        <a:bodyPr/>
        <a:lstStyle/>
        <a:p>
          <a:endParaRPr lang="es-ES"/>
        </a:p>
      </dgm:t>
    </dgm:pt>
    <dgm:pt modelId="{966BBA5A-623F-47A0-B349-52917EC6BEEB}" type="pres">
      <dgm:prSet presAssocID="{CCF28D4A-8B36-4780-B8C4-7171291F75EB}" presName="arrow" presStyleLbl="bgShp" presStyleIdx="0" presStyleCnt="1" custScaleX="112348"/>
      <dgm:spPr/>
    </dgm:pt>
    <dgm:pt modelId="{04F094CE-BF2B-4D47-91E0-640CEF406E0A}" type="pres">
      <dgm:prSet presAssocID="{CCF28D4A-8B36-4780-B8C4-7171291F75EB}" presName="linearProcess" presStyleCnt="0"/>
      <dgm:spPr/>
    </dgm:pt>
    <dgm:pt modelId="{C1D889B1-01C8-4998-819F-4F1B15F1D299}" type="pres">
      <dgm:prSet presAssocID="{0D09166D-ADFD-4C63-B80C-349B003AE78A}" presName="textNode" presStyleLbl="node1" presStyleIdx="0" presStyleCnt="6" custLinFactNeighborX="52902" custLinFactNeighborY="-1829">
        <dgm:presLayoutVars>
          <dgm:bulletEnabled val="1"/>
        </dgm:presLayoutVars>
      </dgm:prSet>
      <dgm:spPr/>
      <dgm:t>
        <a:bodyPr/>
        <a:lstStyle/>
        <a:p>
          <a:endParaRPr lang="es-ES"/>
        </a:p>
      </dgm:t>
    </dgm:pt>
    <dgm:pt modelId="{E2A56838-2EA8-446B-9C1C-E8C8768A8FF2}" type="pres">
      <dgm:prSet presAssocID="{0585ADCE-6535-4488-9627-64EE8C84717D}" presName="sibTrans" presStyleCnt="0"/>
      <dgm:spPr/>
    </dgm:pt>
    <dgm:pt modelId="{04179FBC-E39B-4AB6-B341-A6E3EA190ED6}" type="pres">
      <dgm:prSet presAssocID="{14B9EFC8-68FF-4957-8B05-5B1F7549B1B6}" presName="textNode" presStyleLbl="node1" presStyleIdx="1" presStyleCnt="6">
        <dgm:presLayoutVars>
          <dgm:bulletEnabled val="1"/>
        </dgm:presLayoutVars>
      </dgm:prSet>
      <dgm:spPr/>
      <dgm:t>
        <a:bodyPr/>
        <a:lstStyle/>
        <a:p>
          <a:endParaRPr lang="es-ES"/>
        </a:p>
      </dgm:t>
    </dgm:pt>
    <dgm:pt modelId="{E521AE9B-E17C-48E2-A4DC-6C844630BC4E}" type="pres">
      <dgm:prSet presAssocID="{EF36E31C-0509-4F87-BCFE-263A4D97DD0E}" presName="sibTrans" presStyleCnt="0"/>
      <dgm:spPr/>
    </dgm:pt>
    <dgm:pt modelId="{4AAB2B58-CCD5-42E5-A008-1EB39AC49974}" type="pres">
      <dgm:prSet presAssocID="{278E8FB0-6C14-426A-9BB7-5D9E3C7A3078}" presName="textNode" presStyleLbl="node1" presStyleIdx="2" presStyleCnt="6">
        <dgm:presLayoutVars>
          <dgm:bulletEnabled val="1"/>
        </dgm:presLayoutVars>
      </dgm:prSet>
      <dgm:spPr/>
      <dgm:t>
        <a:bodyPr/>
        <a:lstStyle/>
        <a:p>
          <a:endParaRPr lang="es-ES"/>
        </a:p>
      </dgm:t>
    </dgm:pt>
    <dgm:pt modelId="{F8234FED-A365-4E24-B5C2-381C78430D03}" type="pres">
      <dgm:prSet presAssocID="{EFD7F594-0670-477E-9B45-D3A30B3892B9}" presName="sibTrans" presStyleCnt="0"/>
      <dgm:spPr/>
    </dgm:pt>
    <dgm:pt modelId="{805F1D96-6FF4-4691-A2F4-F17F788CD43C}" type="pres">
      <dgm:prSet presAssocID="{1E8A05AC-8182-4BE3-A55E-2458E5824933}" presName="textNode" presStyleLbl="node1" presStyleIdx="3" presStyleCnt="6">
        <dgm:presLayoutVars>
          <dgm:bulletEnabled val="1"/>
        </dgm:presLayoutVars>
      </dgm:prSet>
      <dgm:spPr/>
      <dgm:t>
        <a:bodyPr/>
        <a:lstStyle/>
        <a:p>
          <a:endParaRPr lang="es-ES"/>
        </a:p>
      </dgm:t>
    </dgm:pt>
    <dgm:pt modelId="{892A7EE6-5FD1-4F6A-B2DE-9200A921ABB2}" type="pres">
      <dgm:prSet presAssocID="{46F45631-C850-410C-90BC-58E2EDEE925F}" presName="sibTrans" presStyleCnt="0"/>
      <dgm:spPr/>
    </dgm:pt>
    <dgm:pt modelId="{21A852E4-6D02-4836-AE5A-D5D22861C5D9}" type="pres">
      <dgm:prSet presAssocID="{3EF29548-C4C9-47CE-9713-EA74412E1EF3}" presName="textNode" presStyleLbl="node1" presStyleIdx="4" presStyleCnt="6">
        <dgm:presLayoutVars>
          <dgm:bulletEnabled val="1"/>
        </dgm:presLayoutVars>
      </dgm:prSet>
      <dgm:spPr/>
      <dgm:t>
        <a:bodyPr/>
        <a:lstStyle/>
        <a:p>
          <a:endParaRPr lang="es-ES"/>
        </a:p>
      </dgm:t>
    </dgm:pt>
    <dgm:pt modelId="{04D7D1BD-9100-4EA5-8196-1FF7AEB61A6A}" type="pres">
      <dgm:prSet presAssocID="{75945D49-4625-4A43-BE2D-95D4AC158339}" presName="sibTrans" presStyleCnt="0"/>
      <dgm:spPr/>
    </dgm:pt>
    <dgm:pt modelId="{10D2E82D-1EF6-4C7B-B852-C9698D4E9B6A}" type="pres">
      <dgm:prSet presAssocID="{5106AA8D-7C40-41F5-9FE0-9B8945ADBEC9}" presName="textNode" presStyleLbl="node1" presStyleIdx="5" presStyleCnt="6">
        <dgm:presLayoutVars>
          <dgm:bulletEnabled val="1"/>
        </dgm:presLayoutVars>
      </dgm:prSet>
      <dgm:spPr/>
      <dgm:t>
        <a:bodyPr/>
        <a:lstStyle/>
        <a:p>
          <a:endParaRPr lang="es-ES"/>
        </a:p>
      </dgm:t>
    </dgm:pt>
  </dgm:ptLst>
  <dgm:cxnLst>
    <dgm:cxn modelId="{6C1EA452-94D8-495D-84A5-E3B8CB0CD6A6}" srcId="{CCF28D4A-8B36-4780-B8C4-7171291F75EB}" destId="{1E8A05AC-8182-4BE3-A55E-2458E5824933}" srcOrd="3" destOrd="0" parTransId="{98D2A790-A24E-4F9F-AA2C-C82D1D19A7F1}" sibTransId="{46F45631-C850-410C-90BC-58E2EDEE925F}"/>
    <dgm:cxn modelId="{16A60B62-6A0F-4110-B1A8-10ACBBD864F0}" srcId="{CCF28D4A-8B36-4780-B8C4-7171291F75EB}" destId="{14B9EFC8-68FF-4957-8B05-5B1F7549B1B6}" srcOrd="1" destOrd="0" parTransId="{348DDF99-7A25-4F05-980F-AE77A381F44A}" sibTransId="{EF36E31C-0509-4F87-BCFE-263A4D97DD0E}"/>
    <dgm:cxn modelId="{0100DE87-7651-42FB-9911-C157E72852DC}" type="presOf" srcId="{0D09166D-ADFD-4C63-B80C-349B003AE78A}" destId="{C1D889B1-01C8-4998-819F-4F1B15F1D299}" srcOrd="0" destOrd="0" presId="urn:microsoft.com/office/officeart/2005/8/layout/hProcess9"/>
    <dgm:cxn modelId="{813E0B28-D19C-489F-8153-F23DD704880C}" type="presOf" srcId="{5106AA8D-7C40-41F5-9FE0-9B8945ADBEC9}" destId="{10D2E82D-1EF6-4C7B-B852-C9698D4E9B6A}" srcOrd="0" destOrd="0" presId="urn:microsoft.com/office/officeart/2005/8/layout/hProcess9"/>
    <dgm:cxn modelId="{E263AAEA-7736-40A8-A992-4966CCD4C63D}" type="presOf" srcId="{14B9EFC8-68FF-4957-8B05-5B1F7549B1B6}" destId="{04179FBC-E39B-4AB6-B341-A6E3EA190ED6}" srcOrd="0" destOrd="0" presId="urn:microsoft.com/office/officeart/2005/8/layout/hProcess9"/>
    <dgm:cxn modelId="{8DAE3C34-39FC-4CBB-AD98-659554056557}" type="presOf" srcId="{1E8A05AC-8182-4BE3-A55E-2458E5824933}" destId="{805F1D96-6FF4-4691-A2F4-F17F788CD43C}" srcOrd="0" destOrd="0" presId="urn:microsoft.com/office/officeart/2005/8/layout/hProcess9"/>
    <dgm:cxn modelId="{4DBE9E9C-27DE-43FA-A108-7369E6C86034}" srcId="{CCF28D4A-8B36-4780-B8C4-7171291F75EB}" destId="{278E8FB0-6C14-426A-9BB7-5D9E3C7A3078}" srcOrd="2" destOrd="0" parTransId="{B35D3B4C-9352-4A74-A5C1-C4E6C4B5B19E}" sibTransId="{EFD7F594-0670-477E-9B45-D3A30B3892B9}"/>
    <dgm:cxn modelId="{1E5540D9-924E-411F-AA97-CDA618F36504}" srcId="{CCF28D4A-8B36-4780-B8C4-7171291F75EB}" destId="{0D09166D-ADFD-4C63-B80C-349B003AE78A}" srcOrd="0" destOrd="0" parTransId="{444A4EA4-ADAA-4290-AD27-84136D99283E}" sibTransId="{0585ADCE-6535-4488-9627-64EE8C84717D}"/>
    <dgm:cxn modelId="{DD010947-5652-4246-B5DD-A5F5371D04BF}" srcId="{CCF28D4A-8B36-4780-B8C4-7171291F75EB}" destId="{3EF29548-C4C9-47CE-9713-EA74412E1EF3}" srcOrd="4" destOrd="0" parTransId="{06B0AA19-DE7F-4F56-AF43-3E2E8125A888}" sibTransId="{75945D49-4625-4A43-BE2D-95D4AC158339}"/>
    <dgm:cxn modelId="{A7C4B38E-95D1-40BC-96B1-6FA58D43D5CF}" srcId="{CCF28D4A-8B36-4780-B8C4-7171291F75EB}" destId="{5106AA8D-7C40-41F5-9FE0-9B8945ADBEC9}" srcOrd="5" destOrd="0" parTransId="{7775D931-7812-40C1-99E9-083668F907FF}" sibTransId="{B69370ED-DD9B-44EF-9A25-A4AEE2067F1A}"/>
    <dgm:cxn modelId="{EA7F03CA-9778-49A2-8AAA-9282C89C517C}" type="presOf" srcId="{3EF29548-C4C9-47CE-9713-EA74412E1EF3}" destId="{21A852E4-6D02-4836-AE5A-D5D22861C5D9}" srcOrd="0" destOrd="0" presId="urn:microsoft.com/office/officeart/2005/8/layout/hProcess9"/>
    <dgm:cxn modelId="{9CF6A094-11EC-4EEB-AC18-2ECAC7305FD6}" type="presOf" srcId="{CCF28D4A-8B36-4780-B8C4-7171291F75EB}" destId="{024A0ABC-E85D-4C67-BD23-FD24D6DD72F6}" srcOrd="0" destOrd="0" presId="urn:microsoft.com/office/officeart/2005/8/layout/hProcess9"/>
    <dgm:cxn modelId="{08BE132D-026C-4A50-8500-582614BA0520}" type="presOf" srcId="{278E8FB0-6C14-426A-9BB7-5D9E3C7A3078}" destId="{4AAB2B58-CCD5-42E5-A008-1EB39AC49974}" srcOrd="0" destOrd="0" presId="urn:microsoft.com/office/officeart/2005/8/layout/hProcess9"/>
    <dgm:cxn modelId="{C9498DD6-99E4-4B33-A437-12FD2D27C003}" type="presParOf" srcId="{024A0ABC-E85D-4C67-BD23-FD24D6DD72F6}" destId="{966BBA5A-623F-47A0-B349-52917EC6BEEB}" srcOrd="0" destOrd="0" presId="urn:microsoft.com/office/officeart/2005/8/layout/hProcess9"/>
    <dgm:cxn modelId="{BFF882ED-7E93-427F-9292-C4EA80F045B9}" type="presParOf" srcId="{024A0ABC-E85D-4C67-BD23-FD24D6DD72F6}" destId="{04F094CE-BF2B-4D47-91E0-640CEF406E0A}" srcOrd="1" destOrd="0" presId="urn:microsoft.com/office/officeart/2005/8/layout/hProcess9"/>
    <dgm:cxn modelId="{7642B38F-92DD-45C5-9485-0A02C62176A5}" type="presParOf" srcId="{04F094CE-BF2B-4D47-91E0-640CEF406E0A}" destId="{C1D889B1-01C8-4998-819F-4F1B15F1D299}" srcOrd="0" destOrd="0" presId="urn:microsoft.com/office/officeart/2005/8/layout/hProcess9"/>
    <dgm:cxn modelId="{3C9DDE1D-9C57-445A-80AD-4F00842FCC84}" type="presParOf" srcId="{04F094CE-BF2B-4D47-91E0-640CEF406E0A}" destId="{E2A56838-2EA8-446B-9C1C-E8C8768A8FF2}" srcOrd="1" destOrd="0" presId="urn:microsoft.com/office/officeart/2005/8/layout/hProcess9"/>
    <dgm:cxn modelId="{B71B2649-AB19-4D87-8F2E-868E7711383F}" type="presParOf" srcId="{04F094CE-BF2B-4D47-91E0-640CEF406E0A}" destId="{04179FBC-E39B-4AB6-B341-A6E3EA190ED6}" srcOrd="2" destOrd="0" presId="urn:microsoft.com/office/officeart/2005/8/layout/hProcess9"/>
    <dgm:cxn modelId="{FACBD692-784C-41D6-BDC0-22BFA83F7657}" type="presParOf" srcId="{04F094CE-BF2B-4D47-91E0-640CEF406E0A}" destId="{E521AE9B-E17C-48E2-A4DC-6C844630BC4E}" srcOrd="3" destOrd="0" presId="urn:microsoft.com/office/officeart/2005/8/layout/hProcess9"/>
    <dgm:cxn modelId="{BDA30AFA-868E-48FC-90A9-96E2E3535605}" type="presParOf" srcId="{04F094CE-BF2B-4D47-91E0-640CEF406E0A}" destId="{4AAB2B58-CCD5-42E5-A008-1EB39AC49974}" srcOrd="4" destOrd="0" presId="urn:microsoft.com/office/officeart/2005/8/layout/hProcess9"/>
    <dgm:cxn modelId="{97930CBE-206E-4AB8-B39B-021AACBDFDA1}" type="presParOf" srcId="{04F094CE-BF2B-4D47-91E0-640CEF406E0A}" destId="{F8234FED-A365-4E24-B5C2-381C78430D03}" srcOrd="5" destOrd="0" presId="urn:microsoft.com/office/officeart/2005/8/layout/hProcess9"/>
    <dgm:cxn modelId="{E7BF5F8A-0445-463D-A79B-21F8351ED2D1}" type="presParOf" srcId="{04F094CE-BF2B-4D47-91E0-640CEF406E0A}" destId="{805F1D96-6FF4-4691-A2F4-F17F788CD43C}" srcOrd="6" destOrd="0" presId="urn:microsoft.com/office/officeart/2005/8/layout/hProcess9"/>
    <dgm:cxn modelId="{4F280191-BA3C-46EF-A97B-950085455C51}" type="presParOf" srcId="{04F094CE-BF2B-4D47-91E0-640CEF406E0A}" destId="{892A7EE6-5FD1-4F6A-B2DE-9200A921ABB2}" srcOrd="7" destOrd="0" presId="urn:microsoft.com/office/officeart/2005/8/layout/hProcess9"/>
    <dgm:cxn modelId="{0FCE2948-AE1E-4E1E-94BA-26E815AECBA4}" type="presParOf" srcId="{04F094CE-BF2B-4D47-91E0-640CEF406E0A}" destId="{21A852E4-6D02-4836-AE5A-D5D22861C5D9}" srcOrd="8" destOrd="0" presId="urn:microsoft.com/office/officeart/2005/8/layout/hProcess9"/>
    <dgm:cxn modelId="{B925A8A5-1E09-449B-BE97-C9384085A04A}" type="presParOf" srcId="{04F094CE-BF2B-4D47-91E0-640CEF406E0A}" destId="{04D7D1BD-9100-4EA5-8196-1FF7AEB61A6A}" srcOrd="9" destOrd="0" presId="urn:microsoft.com/office/officeart/2005/8/layout/hProcess9"/>
    <dgm:cxn modelId="{7607C533-E932-4924-9026-B99A19785DD8}" type="presParOf" srcId="{04F094CE-BF2B-4D47-91E0-640CEF406E0A}" destId="{10D2E82D-1EF6-4C7B-B852-C9698D4E9B6A}" srcOrd="10" destOrd="0" presId="urn:microsoft.com/office/officeart/2005/8/layout/hProcess9"/>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6BBA5A-623F-47A0-B349-52917EC6BEEB}">
      <dsp:nvSpPr>
        <dsp:cNvPr id="0" name=""/>
        <dsp:cNvSpPr/>
      </dsp:nvSpPr>
      <dsp:spPr>
        <a:xfrm>
          <a:off x="120556" y="0"/>
          <a:ext cx="5111937" cy="201930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C1D889B1-01C8-4998-819F-4F1B15F1D299}">
      <dsp:nvSpPr>
        <dsp:cNvPr id="0" name=""/>
        <dsp:cNvSpPr/>
      </dsp:nvSpPr>
      <dsp:spPr>
        <a:xfrm>
          <a:off x="24112" y="591016"/>
          <a:ext cx="856017" cy="807720"/>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a:solidFill>
                <a:sysClr val="windowText" lastClr="000000"/>
              </a:solidFill>
              <a:latin typeface="Monserrat"/>
            </a:rPr>
            <a:t>1. Definición del problema</a:t>
          </a:r>
        </a:p>
      </dsp:txBody>
      <dsp:txXfrm>
        <a:off x="63542" y="630446"/>
        <a:ext cx="777157" cy="728860"/>
      </dsp:txXfrm>
    </dsp:sp>
    <dsp:sp modelId="{04179FBC-E39B-4AB6-B341-A6E3EA190ED6}">
      <dsp:nvSpPr>
        <dsp:cNvPr id="0" name=""/>
        <dsp:cNvSpPr/>
      </dsp:nvSpPr>
      <dsp:spPr>
        <a:xfrm>
          <a:off x="900288" y="605790"/>
          <a:ext cx="856017" cy="807720"/>
        </a:xfrm>
        <a:prstGeom prst="roundRect">
          <a:avLst/>
        </a:prstGeom>
        <a:gradFill rotWithShape="0">
          <a:gsLst>
            <a:gs pos="0">
              <a:schemeClr val="accent2">
                <a:hueOff val="-291073"/>
                <a:satOff val="-16786"/>
                <a:lumOff val="1726"/>
                <a:alphaOff val="0"/>
                <a:satMod val="103000"/>
                <a:lumMod val="102000"/>
                <a:tint val="94000"/>
              </a:schemeClr>
            </a:gs>
            <a:gs pos="50000">
              <a:schemeClr val="accent2">
                <a:hueOff val="-291073"/>
                <a:satOff val="-16786"/>
                <a:lumOff val="1726"/>
                <a:alphaOff val="0"/>
                <a:satMod val="110000"/>
                <a:lumMod val="100000"/>
                <a:shade val="100000"/>
              </a:schemeClr>
            </a:gs>
            <a:gs pos="100000">
              <a:schemeClr val="accent2">
                <a:hueOff val="-291073"/>
                <a:satOff val="-16786"/>
                <a:lumOff val="1726"/>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a:solidFill>
                <a:sysClr val="windowText" lastClr="000000"/>
              </a:solidFill>
            </a:rPr>
            <a:t>2. Análisis del problema</a:t>
          </a:r>
        </a:p>
      </dsp:txBody>
      <dsp:txXfrm>
        <a:off x="939718" y="645220"/>
        <a:ext cx="777157" cy="728860"/>
      </dsp:txXfrm>
    </dsp:sp>
    <dsp:sp modelId="{4AAB2B58-CCD5-42E5-A008-1EB39AC49974}">
      <dsp:nvSpPr>
        <dsp:cNvPr id="0" name=""/>
        <dsp:cNvSpPr/>
      </dsp:nvSpPr>
      <dsp:spPr>
        <a:xfrm>
          <a:off x="1799107" y="605790"/>
          <a:ext cx="856017" cy="807720"/>
        </a:xfrm>
        <a:prstGeom prst="roundRect">
          <a:avLst/>
        </a:prstGeom>
        <a:gradFill rotWithShape="0">
          <a:gsLst>
            <a:gs pos="0">
              <a:schemeClr val="accent2">
                <a:hueOff val="-582145"/>
                <a:satOff val="-33571"/>
                <a:lumOff val="3451"/>
                <a:alphaOff val="0"/>
                <a:satMod val="103000"/>
                <a:lumMod val="102000"/>
                <a:tint val="94000"/>
              </a:schemeClr>
            </a:gs>
            <a:gs pos="50000">
              <a:schemeClr val="accent2">
                <a:hueOff val="-582145"/>
                <a:satOff val="-33571"/>
                <a:lumOff val="3451"/>
                <a:alphaOff val="0"/>
                <a:satMod val="110000"/>
                <a:lumMod val="100000"/>
                <a:shade val="100000"/>
              </a:schemeClr>
            </a:gs>
            <a:gs pos="100000">
              <a:schemeClr val="accent2">
                <a:hueOff val="-582145"/>
                <a:satOff val="-33571"/>
                <a:lumOff val="345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a:solidFill>
                <a:sysClr val="windowText" lastClr="000000"/>
              </a:solidFill>
            </a:rPr>
            <a:t>3. Definición del objetivo</a:t>
          </a:r>
        </a:p>
      </dsp:txBody>
      <dsp:txXfrm>
        <a:off x="1838537" y="645220"/>
        <a:ext cx="777157" cy="728860"/>
      </dsp:txXfrm>
    </dsp:sp>
    <dsp:sp modelId="{805F1D96-6FF4-4691-A2F4-F17F788CD43C}">
      <dsp:nvSpPr>
        <dsp:cNvPr id="0" name=""/>
        <dsp:cNvSpPr/>
      </dsp:nvSpPr>
      <dsp:spPr>
        <a:xfrm>
          <a:off x="2697925" y="605790"/>
          <a:ext cx="856017" cy="807720"/>
        </a:xfrm>
        <a:prstGeom prst="roundRect">
          <a:avLst/>
        </a:prstGeom>
        <a:gradFill rotWithShape="0">
          <a:gsLst>
            <a:gs pos="0">
              <a:schemeClr val="accent2">
                <a:hueOff val="-873218"/>
                <a:satOff val="-50357"/>
                <a:lumOff val="5177"/>
                <a:alphaOff val="0"/>
                <a:satMod val="103000"/>
                <a:lumMod val="102000"/>
                <a:tint val="94000"/>
              </a:schemeClr>
            </a:gs>
            <a:gs pos="50000">
              <a:schemeClr val="accent2">
                <a:hueOff val="-873218"/>
                <a:satOff val="-50357"/>
                <a:lumOff val="5177"/>
                <a:alphaOff val="0"/>
                <a:satMod val="110000"/>
                <a:lumMod val="100000"/>
                <a:shade val="100000"/>
              </a:schemeClr>
            </a:gs>
            <a:gs pos="100000">
              <a:schemeClr val="accent2">
                <a:hueOff val="-873218"/>
                <a:satOff val="-50357"/>
                <a:lumOff val="517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a:solidFill>
                <a:sysClr val="windowText" lastClr="000000"/>
              </a:solidFill>
            </a:rPr>
            <a:t>4. Selección de alternativas</a:t>
          </a:r>
        </a:p>
      </dsp:txBody>
      <dsp:txXfrm>
        <a:off x="2737355" y="645220"/>
        <a:ext cx="777157" cy="728860"/>
      </dsp:txXfrm>
    </dsp:sp>
    <dsp:sp modelId="{21A852E4-6D02-4836-AE5A-D5D22861C5D9}">
      <dsp:nvSpPr>
        <dsp:cNvPr id="0" name=""/>
        <dsp:cNvSpPr/>
      </dsp:nvSpPr>
      <dsp:spPr>
        <a:xfrm>
          <a:off x="3596743" y="605790"/>
          <a:ext cx="856017" cy="807720"/>
        </a:xfrm>
        <a:prstGeom prst="roundRect">
          <a:avLst/>
        </a:prstGeom>
        <a:gradFill rotWithShape="0">
          <a:gsLst>
            <a:gs pos="0">
              <a:schemeClr val="accent2">
                <a:hueOff val="-1164290"/>
                <a:satOff val="-67142"/>
                <a:lumOff val="6902"/>
                <a:alphaOff val="0"/>
                <a:satMod val="103000"/>
                <a:lumMod val="102000"/>
                <a:tint val="94000"/>
              </a:schemeClr>
            </a:gs>
            <a:gs pos="50000">
              <a:schemeClr val="accent2">
                <a:hueOff val="-1164290"/>
                <a:satOff val="-67142"/>
                <a:lumOff val="6902"/>
                <a:alphaOff val="0"/>
                <a:satMod val="110000"/>
                <a:lumMod val="100000"/>
                <a:shade val="100000"/>
              </a:schemeClr>
            </a:gs>
            <a:gs pos="100000">
              <a:schemeClr val="accent2">
                <a:hueOff val="-1164290"/>
                <a:satOff val="-67142"/>
                <a:lumOff val="690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a:solidFill>
                <a:sysClr val="windowText" lastClr="000000"/>
              </a:solidFill>
            </a:rPr>
            <a:t>5. Definición de la Estructura Analítica del Programa</a:t>
          </a:r>
        </a:p>
      </dsp:txBody>
      <dsp:txXfrm>
        <a:off x="3636173" y="645220"/>
        <a:ext cx="777157" cy="728860"/>
      </dsp:txXfrm>
    </dsp:sp>
    <dsp:sp modelId="{10D2E82D-1EF6-4C7B-B852-C9698D4E9B6A}">
      <dsp:nvSpPr>
        <dsp:cNvPr id="0" name=""/>
        <dsp:cNvSpPr/>
      </dsp:nvSpPr>
      <dsp:spPr>
        <a:xfrm>
          <a:off x="4495562" y="605790"/>
          <a:ext cx="856017" cy="807720"/>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dirty="0">
              <a:solidFill>
                <a:sysClr val="windowText" lastClr="000000"/>
              </a:solidFill>
            </a:rPr>
            <a:t>6. Elaboración de la MIR</a:t>
          </a:r>
        </a:p>
      </dsp:txBody>
      <dsp:txXfrm>
        <a:off x="4534992" y="645220"/>
        <a:ext cx="777157" cy="72886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F49B5-2E18-4629-882B-EC63AAD7E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16496</Words>
  <Characters>90734</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Isarel Díaz</dc:creator>
  <cp:keywords/>
  <dc:description/>
  <cp:lastModifiedBy>Analista DPP</cp:lastModifiedBy>
  <cp:revision>5</cp:revision>
  <cp:lastPrinted>2023-12-20T21:28:00Z</cp:lastPrinted>
  <dcterms:created xsi:type="dcterms:W3CDTF">2023-12-01T17:40:00Z</dcterms:created>
  <dcterms:modified xsi:type="dcterms:W3CDTF">2023-12-20T22:19:00Z</dcterms:modified>
</cp:coreProperties>
</file>